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1AA9B" w14:textId="77777777" w:rsidR="005B4619" w:rsidRDefault="005B4619" w:rsidP="00532C1B"/>
    <w:p w14:paraId="7B0D53C3" w14:textId="77777777" w:rsidR="00012C2F" w:rsidRDefault="00012C2F" w:rsidP="00077634">
      <w:pPr>
        <w:tabs>
          <w:tab w:val="left" w:pos="7020"/>
        </w:tabs>
      </w:pPr>
    </w:p>
    <w:p w14:paraId="7F55E342" w14:textId="3C3BA6BC" w:rsidR="00346615" w:rsidRPr="00B75E80" w:rsidRDefault="00346615" w:rsidP="003D110C">
      <w:pPr>
        <w:pStyle w:val="Title"/>
        <w:jc w:val="center"/>
        <w:rPr>
          <w:rFonts w:ascii="Century" w:hAnsi="Century"/>
          <w:color w:val="003618"/>
          <w:sz w:val="40"/>
          <w:szCs w:val="36"/>
        </w:rPr>
      </w:pPr>
      <w:bookmarkStart w:id="0" w:name="_Toc26338770"/>
      <w:bookmarkStart w:id="1" w:name="_Toc29644335"/>
      <w:bookmarkStart w:id="2" w:name="_Toc29644508"/>
      <w:bookmarkStart w:id="3" w:name="_Toc30180275"/>
      <w:bookmarkStart w:id="4" w:name="_GoBack"/>
      <w:bookmarkEnd w:id="4"/>
      <w:r w:rsidRPr="00B75E80">
        <w:rPr>
          <w:rFonts w:ascii="Century" w:hAnsi="Century"/>
          <w:color w:val="003618"/>
          <w:sz w:val="40"/>
          <w:szCs w:val="36"/>
        </w:rPr>
        <w:t>Biomass Power in Humboldt County</w:t>
      </w:r>
      <w:bookmarkEnd w:id="0"/>
      <w:bookmarkEnd w:id="1"/>
      <w:bookmarkEnd w:id="2"/>
      <w:bookmarkEnd w:id="3"/>
    </w:p>
    <w:p w14:paraId="1762B09D" w14:textId="3DB0CE21" w:rsidR="00557937" w:rsidRPr="00B75E80" w:rsidRDefault="00346615" w:rsidP="00F101D1">
      <w:pPr>
        <w:pStyle w:val="Title"/>
        <w:spacing w:before="100" w:beforeAutospacing="1"/>
        <w:jc w:val="center"/>
        <w:rPr>
          <w:rFonts w:ascii="Century" w:hAnsi="Century"/>
          <w:color w:val="003618"/>
          <w:szCs w:val="24"/>
        </w:rPr>
      </w:pPr>
      <w:bookmarkStart w:id="5" w:name="_Toc26338771"/>
      <w:bookmarkStart w:id="6" w:name="_Toc29644336"/>
      <w:bookmarkStart w:id="7" w:name="_Toc29644509"/>
      <w:bookmarkStart w:id="8" w:name="_Toc30180276"/>
      <w:r w:rsidRPr="00B75E80">
        <w:rPr>
          <w:rFonts w:ascii="Century" w:hAnsi="Century"/>
          <w:color w:val="003618"/>
          <w:szCs w:val="24"/>
        </w:rPr>
        <w:t>Summary of Workshop</w:t>
      </w:r>
      <w:r w:rsidR="00557937" w:rsidRPr="00B75E80">
        <w:rPr>
          <w:rFonts w:ascii="Century" w:hAnsi="Century"/>
          <w:color w:val="003618"/>
          <w:szCs w:val="24"/>
        </w:rPr>
        <w:t>s,</w:t>
      </w:r>
      <w:bookmarkEnd w:id="5"/>
      <w:bookmarkEnd w:id="6"/>
      <w:bookmarkEnd w:id="7"/>
      <w:bookmarkEnd w:id="8"/>
    </w:p>
    <w:p w14:paraId="198796C6" w14:textId="3118A25C" w:rsidR="00346615" w:rsidRPr="00B75E80" w:rsidRDefault="00557937" w:rsidP="00F101D1">
      <w:pPr>
        <w:pStyle w:val="Title"/>
        <w:spacing w:before="100" w:beforeAutospacing="1"/>
        <w:jc w:val="center"/>
        <w:rPr>
          <w:rFonts w:ascii="Century" w:hAnsi="Century"/>
          <w:color w:val="003618"/>
          <w:szCs w:val="24"/>
        </w:rPr>
      </w:pPr>
      <w:bookmarkStart w:id="9" w:name="_Toc26338772"/>
      <w:bookmarkStart w:id="10" w:name="_Toc29644337"/>
      <w:bookmarkStart w:id="11" w:name="_Toc29644510"/>
      <w:bookmarkStart w:id="12" w:name="_Toc30180277"/>
      <w:r w:rsidRPr="00B75E80">
        <w:rPr>
          <w:rFonts w:ascii="Century" w:hAnsi="Century"/>
          <w:color w:val="003618"/>
          <w:szCs w:val="24"/>
        </w:rPr>
        <w:t>Consultations</w:t>
      </w:r>
      <w:r w:rsidR="0066019E" w:rsidRPr="00B75E80">
        <w:rPr>
          <w:rFonts w:ascii="Century" w:hAnsi="Century"/>
          <w:color w:val="003618"/>
          <w:szCs w:val="24"/>
        </w:rPr>
        <w:t>,</w:t>
      </w:r>
      <w:r w:rsidRPr="00B75E80">
        <w:rPr>
          <w:rFonts w:ascii="Century" w:hAnsi="Century"/>
          <w:color w:val="003618"/>
          <w:szCs w:val="24"/>
        </w:rPr>
        <w:t xml:space="preserve"> and</w:t>
      </w:r>
      <w:r w:rsidR="00346615" w:rsidRPr="00B75E80">
        <w:rPr>
          <w:rFonts w:ascii="Century" w:hAnsi="Century"/>
          <w:color w:val="003618"/>
          <w:szCs w:val="24"/>
        </w:rPr>
        <w:t xml:space="preserve"> Research</w:t>
      </w:r>
      <w:bookmarkEnd w:id="9"/>
      <w:bookmarkEnd w:id="10"/>
      <w:bookmarkEnd w:id="11"/>
      <w:bookmarkEnd w:id="12"/>
    </w:p>
    <w:p w14:paraId="05B28951" w14:textId="77777777" w:rsidR="00557937" w:rsidRPr="00A07C37" w:rsidRDefault="00557937" w:rsidP="009F4FEB">
      <w:pPr>
        <w:ind w:left="0"/>
        <w:jc w:val="center"/>
        <w:rPr>
          <w:i/>
        </w:rPr>
      </w:pPr>
    </w:p>
    <w:p w14:paraId="38EC1D1D" w14:textId="60B72BB9" w:rsidR="004764A8" w:rsidRPr="00A07C37" w:rsidRDefault="004764A8" w:rsidP="0042679A">
      <w:pPr>
        <w:ind w:left="0"/>
        <w:jc w:val="center"/>
        <w:rPr>
          <w:i/>
        </w:rPr>
      </w:pPr>
      <w:r w:rsidRPr="00A07C37">
        <w:rPr>
          <w:i/>
        </w:rPr>
        <w:t>Prepared by</w:t>
      </w:r>
    </w:p>
    <w:p w14:paraId="54CB89AE" w14:textId="4769EBC0" w:rsidR="00F34070" w:rsidRPr="00A07C37" w:rsidRDefault="0042679A" w:rsidP="00F34070">
      <w:pPr>
        <w:spacing w:after="0" w:line="360" w:lineRule="auto"/>
        <w:ind w:left="0"/>
        <w:jc w:val="center"/>
      </w:pPr>
      <w:r w:rsidRPr="00A07C37">
        <w:rPr>
          <w:iCs/>
        </w:rPr>
        <w:t xml:space="preserve">  </w:t>
      </w:r>
      <w:r w:rsidR="006F40BC" w:rsidRPr="00A07C37">
        <w:rPr>
          <w:iCs/>
        </w:rPr>
        <w:t>Michael J</w:t>
      </w:r>
      <w:r w:rsidR="00264DB7" w:rsidRPr="003175A7">
        <w:rPr>
          <w:iCs/>
        </w:rPr>
        <w:t>.</w:t>
      </w:r>
      <w:r w:rsidR="006F40BC" w:rsidRPr="00A07C37">
        <w:rPr>
          <w:iCs/>
        </w:rPr>
        <w:t xml:space="preserve"> Furniss</w:t>
      </w:r>
      <w:r w:rsidR="006F40BC" w:rsidRPr="00A07C37">
        <w:rPr>
          <w:i/>
        </w:rPr>
        <w:br/>
      </w:r>
      <w:r w:rsidRPr="00A07C37">
        <w:t xml:space="preserve">  </w:t>
      </w:r>
      <w:r w:rsidR="006F40BC" w:rsidRPr="00A07C37">
        <w:t xml:space="preserve">Climate and Forests Consultant </w:t>
      </w:r>
    </w:p>
    <w:p w14:paraId="34CA2B2E" w14:textId="1C787920" w:rsidR="006F40BC" w:rsidRPr="00A07C37" w:rsidRDefault="006F40BC" w:rsidP="00F34070">
      <w:pPr>
        <w:spacing w:after="0" w:line="360" w:lineRule="auto"/>
        <w:ind w:left="0"/>
        <w:jc w:val="center"/>
      </w:pPr>
      <w:r w:rsidRPr="00A07C37">
        <w:t xml:space="preserve">to </w:t>
      </w:r>
      <w:r w:rsidR="00F34070" w:rsidRPr="00A07C37">
        <w:t>Redwood Coast Energy Authority</w:t>
      </w:r>
    </w:p>
    <w:p w14:paraId="3EA696DF" w14:textId="2D99AE97" w:rsidR="003D110C" w:rsidRPr="00A07C37" w:rsidRDefault="003D110C" w:rsidP="009F4FEB">
      <w:pPr>
        <w:ind w:left="0"/>
        <w:jc w:val="center"/>
      </w:pPr>
    </w:p>
    <w:p w14:paraId="7116B16F" w14:textId="150DA46F" w:rsidR="003D110C" w:rsidRPr="00A07C37" w:rsidRDefault="005219E3" w:rsidP="009F4FEB">
      <w:pPr>
        <w:ind w:left="0"/>
        <w:jc w:val="center"/>
      </w:pPr>
      <w:r w:rsidRPr="00A07C37">
        <w:t>January</w:t>
      </w:r>
      <w:r w:rsidR="003D110C" w:rsidRPr="00A07C37">
        <w:t xml:space="preserve"> </w:t>
      </w:r>
      <w:r w:rsidR="0065610F" w:rsidRPr="00A07C37">
        <w:t>20</w:t>
      </w:r>
      <w:r w:rsidR="003D110C" w:rsidRPr="00A07C37">
        <w:t>20</w:t>
      </w:r>
    </w:p>
    <w:p w14:paraId="2F7574E8" w14:textId="130DBF91" w:rsidR="005B2C2F" w:rsidRDefault="005B2C2F" w:rsidP="00B75E80">
      <w:pPr>
        <w:ind w:left="0"/>
      </w:pPr>
    </w:p>
    <w:p w14:paraId="10410CDF" w14:textId="77777777" w:rsidR="005B2C2F" w:rsidRDefault="005B2C2F" w:rsidP="003D110C">
      <w:pPr>
        <w:ind w:left="0"/>
        <w:jc w:val="center"/>
      </w:pPr>
    </w:p>
    <w:tbl>
      <w:tblPr>
        <w:tblStyle w:val="TableGrid"/>
        <w:tblW w:w="0" w:type="auto"/>
        <w:tblInd w:w="1075" w:type="dxa"/>
        <w:tblLook w:val="04A0" w:firstRow="1" w:lastRow="0" w:firstColumn="1" w:lastColumn="0" w:noHBand="0" w:noVBand="1"/>
      </w:tblPr>
      <w:tblGrid>
        <w:gridCol w:w="4111"/>
        <w:gridCol w:w="4164"/>
      </w:tblGrid>
      <w:tr w:rsidR="0041045D" w14:paraId="1663F542" w14:textId="77777777" w:rsidTr="000234CA">
        <w:tc>
          <w:tcPr>
            <w:tcW w:w="3600" w:type="dxa"/>
          </w:tcPr>
          <w:p w14:paraId="77EA718E" w14:textId="1FCEB3F8" w:rsidR="0041045D" w:rsidRDefault="0041045D" w:rsidP="003D110C">
            <w:pPr>
              <w:ind w:left="0"/>
              <w:jc w:val="center"/>
            </w:pPr>
            <w:r>
              <w:rPr>
                <w:noProof/>
              </w:rPr>
              <w:drawing>
                <wp:inline distT="0" distB="0" distL="0" distR="0" wp14:anchorId="57DAF979" wp14:editId="0D271437">
                  <wp:extent cx="2530929" cy="20247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otiaMill Drone shot.jpg"/>
                          <pic:cNvPicPr/>
                        </pic:nvPicPr>
                        <pic:blipFill rotWithShape="1">
                          <a:blip r:embed="rId8"/>
                          <a:srcRect l="21368" t="7104" r="18413" b="7104"/>
                          <a:stretch/>
                        </pic:blipFill>
                        <pic:spPr bwMode="auto">
                          <a:xfrm>
                            <a:off x="0" y="0"/>
                            <a:ext cx="2591803" cy="2073442"/>
                          </a:xfrm>
                          <a:prstGeom prst="rect">
                            <a:avLst/>
                          </a:prstGeom>
                          <a:ln>
                            <a:noFill/>
                          </a:ln>
                          <a:extLst>
                            <a:ext uri="{53640926-AAD7-44D8-BBD7-CCE9431645EC}">
                              <a14:shadowObscured xmlns:a14="http://schemas.microsoft.com/office/drawing/2010/main"/>
                            </a:ext>
                          </a:extLst>
                        </pic:spPr>
                      </pic:pic>
                    </a:graphicData>
                  </a:graphic>
                </wp:inline>
              </w:drawing>
            </w:r>
          </w:p>
        </w:tc>
        <w:tc>
          <w:tcPr>
            <w:tcW w:w="3636" w:type="dxa"/>
          </w:tcPr>
          <w:p w14:paraId="781345A6" w14:textId="53D06796" w:rsidR="0041045D" w:rsidRDefault="0041045D" w:rsidP="003D110C">
            <w:pPr>
              <w:ind w:left="0"/>
              <w:jc w:val="center"/>
            </w:pPr>
            <w:r w:rsidRPr="0004731B">
              <w:rPr>
                <w:noProof/>
              </w:rPr>
              <w:drawing>
                <wp:inline distT="0" distB="0" distL="0" distR="0" wp14:anchorId="7D22C9AB" wp14:editId="7B8EB8A6">
                  <wp:extent cx="2544413" cy="2008052"/>
                  <wp:effectExtent l="12700" t="12700" r="889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rightnessContrast bright="-12000" contrast="6000"/>
                                    </a14:imgEffect>
                                  </a14:imgLayer>
                                </a14:imgProps>
                              </a:ext>
                            </a:extLst>
                          </a:blip>
                          <a:srcRect l="20963" t="20001" r="20963" b="20809"/>
                          <a:stretch/>
                        </pic:blipFill>
                        <pic:spPr bwMode="auto">
                          <a:xfrm>
                            <a:off x="0" y="0"/>
                            <a:ext cx="2576742" cy="20335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115C9269" w14:textId="30D9835D" w:rsidR="005B2C2F" w:rsidRDefault="005B2C2F" w:rsidP="003D110C">
      <w:pPr>
        <w:ind w:left="0"/>
        <w:jc w:val="center"/>
      </w:pPr>
    </w:p>
    <w:p w14:paraId="16A9FF20" w14:textId="77777777" w:rsidR="005B2C2F" w:rsidRDefault="005B2C2F">
      <w:pPr>
        <w:autoSpaceDE/>
        <w:autoSpaceDN/>
        <w:adjustRightInd/>
        <w:spacing w:after="0"/>
        <w:ind w:left="0"/>
        <w:outlineLvl w:val="9"/>
      </w:pPr>
      <w:commentRangeStart w:id="13"/>
      <w:commentRangeEnd w:id="13"/>
      <w:r>
        <w:br w:type="page"/>
      </w:r>
    </w:p>
    <w:p w14:paraId="5B75919C" w14:textId="117AD3C7" w:rsidR="001A7B2B" w:rsidRPr="00D15C54" w:rsidRDefault="00D556C7" w:rsidP="00D15C54">
      <w:pPr>
        <w:ind w:left="0"/>
        <w:jc w:val="center"/>
        <w:rPr>
          <w:b/>
          <w:bCs w:val="0"/>
          <w:u w:val="single"/>
        </w:rPr>
      </w:pPr>
      <w:r w:rsidRPr="00B75E80">
        <w:rPr>
          <w:b/>
          <w:bCs w:val="0"/>
          <w:u w:val="single"/>
        </w:rPr>
        <w:lastRenderedPageBreak/>
        <w:t>Table of Contents</w:t>
      </w:r>
    </w:p>
    <w:p w14:paraId="2713A3D9" w14:textId="651B4278" w:rsidR="000234CA" w:rsidRDefault="001A7B2B" w:rsidP="000234CA">
      <w:pPr>
        <w:pStyle w:val="TOC1"/>
        <w:rPr>
          <w:rFonts w:eastAsiaTheme="minorEastAsia" w:cstheme="minorBidi"/>
          <w:b w:val="0"/>
          <w:bCs w:val="0"/>
          <w:i w:val="0"/>
          <w:iCs w:val="0"/>
          <w:noProof/>
          <w:shd w:val="clear" w:color="auto" w:fill="auto"/>
          <w:lang w:val="en-US"/>
        </w:rPr>
      </w:pPr>
      <w:r>
        <w:fldChar w:fldCharType="begin"/>
      </w:r>
      <w:r>
        <w:instrText xml:space="preserve"> TOC \o "1-1" \h \z \u </w:instrText>
      </w:r>
      <w:r>
        <w:fldChar w:fldCharType="separate"/>
      </w:r>
    </w:p>
    <w:p w14:paraId="37818809" w14:textId="26084791" w:rsidR="000234CA" w:rsidRDefault="000234CA">
      <w:pPr>
        <w:pStyle w:val="TOC1"/>
        <w:rPr>
          <w:rFonts w:eastAsiaTheme="minorEastAsia" w:cstheme="minorBidi"/>
          <w:b w:val="0"/>
          <w:bCs w:val="0"/>
          <w:i w:val="0"/>
          <w:iCs w:val="0"/>
          <w:noProof/>
          <w:shd w:val="clear" w:color="auto" w:fill="auto"/>
          <w:lang w:val="en-US"/>
        </w:rPr>
      </w:pPr>
      <w:hyperlink w:anchor="_Toc30180278" w:history="1">
        <w:r w:rsidRPr="00FB1F0E">
          <w:rPr>
            <w:rStyle w:val="Hyperlink"/>
            <w:noProof/>
          </w:rPr>
          <w:t>Summary</w:t>
        </w:r>
        <w:r>
          <w:rPr>
            <w:noProof/>
            <w:webHidden/>
          </w:rPr>
          <w:tab/>
        </w:r>
        <w:r>
          <w:rPr>
            <w:noProof/>
            <w:webHidden/>
          </w:rPr>
          <w:fldChar w:fldCharType="begin"/>
        </w:r>
        <w:r>
          <w:rPr>
            <w:noProof/>
            <w:webHidden/>
          </w:rPr>
          <w:instrText xml:space="preserve"> PAGEREF _Toc30180278 \h </w:instrText>
        </w:r>
        <w:r>
          <w:rPr>
            <w:noProof/>
            <w:webHidden/>
          </w:rPr>
        </w:r>
        <w:r>
          <w:rPr>
            <w:noProof/>
            <w:webHidden/>
          </w:rPr>
          <w:fldChar w:fldCharType="separate"/>
        </w:r>
        <w:r>
          <w:rPr>
            <w:noProof/>
            <w:webHidden/>
          </w:rPr>
          <w:t>3</w:t>
        </w:r>
        <w:r>
          <w:rPr>
            <w:noProof/>
            <w:webHidden/>
          </w:rPr>
          <w:fldChar w:fldCharType="end"/>
        </w:r>
      </w:hyperlink>
    </w:p>
    <w:p w14:paraId="7F4C90B1" w14:textId="40A3C176" w:rsidR="000234CA" w:rsidRDefault="000234CA">
      <w:pPr>
        <w:pStyle w:val="TOC1"/>
        <w:rPr>
          <w:rFonts w:eastAsiaTheme="minorEastAsia" w:cstheme="minorBidi"/>
          <w:b w:val="0"/>
          <w:bCs w:val="0"/>
          <w:i w:val="0"/>
          <w:iCs w:val="0"/>
          <w:noProof/>
          <w:shd w:val="clear" w:color="auto" w:fill="auto"/>
          <w:lang w:val="en-US"/>
        </w:rPr>
      </w:pPr>
      <w:hyperlink w:anchor="_Toc30180279" w:history="1">
        <w:r w:rsidRPr="00FB1F0E">
          <w:rPr>
            <w:rStyle w:val="Hyperlink"/>
            <w:noProof/>
          </w:rPr>
          <w:t>Global Context for Biomass Power</w:t>
        </w:r>
        <w:r>
          <w:rPr>
            <w:noProof/>
            <w:webHidden/>
          </w:rPr>
          <w:tab/>
        </w:r>
        <w:r>
          <w:rPr>
            <w:noProof/>
            <w:webHidden/>
          </w:rPr>
          <w:fldChar w:fldCharType="begin"/>
        </w:r>
        <w:r>
          <w:rPr>
            <w:noProof/>
            <w:webHidden/>
          </w:rPr>
          <w:instrText xml:space="preserve"> PAGEREF _Toc30180279 \h </w:instrText>
        </w:r>
        <w:r>
          <w:rPr>
            <w:noProof/>
            <w:webHidden/>
          </w:rPr>
        </w:r>
        <w:r>
          <w:rPr>
            <w:noProof/>
            <w:webHidden/>
          </w:rPr>
          <w:fldChar w:fldCharType="separate"/>
        </w:r>
        <w:r>
          <w:rPr>
            <w:noProof/>
            <w:webHidden/>
          </w:rPr>
          <w:t>3</w:t>
        </w:r>
        <w:r>
          <w:rPr>
            <w:noProof/>
            <w:webHidden/>
          </w:rPr>
          <w:fldChar w:fldCharType="end"/>
        </w:r>
      </w:hyperlink>
    </w:p>
    <w:p w14:paraId="3757C4D2" w14:textId="58889E53" w:rsidR="000234CA" w:rsidRDefault="000234CA">
      <w:pPr>
        <w:pStyle w:val="TOC1"/>
        <w:rPr>
          <w:rFonts w:eastAsiaTheme="minorEastAsia" w:cstheme="minorBidi"/>
          <w:b w:val="0"/>
          <w:bCs w:val="0"/>
          <w:i w:val="0"/>
          <w:iCs w:val="0"/>
          <w:noProof/>
          <w:shd w:val="clear" w:color="auto" w:fill="auto"/>
          <w:lang w:val="en-US"/>
        </w:rPr>
      </w:pPr>
      <w:hyperlink w:anchor="_Toc30180280" w:history="1">
        <w:r w:rsidRPr="00FB1F0E">
          <w:rPr>
            <w:rStyle w:val="Hyperlink"/>
            <w:noProof/>
          </w:rPr>
          <w:t>Is Biomass Power a “Carbon Neutral” Climate Solution?</w:t>
        </w:r>
        <w:r>
          <w:rPr>
            <w:noProof/>
            <w:webHidden/>
          </w:rPr>
          <w:tab/>
        </w:r>
        <w:r>
          <w:rPr>
            <w:noProof/>
            <w:webHidden/>
          </w:rPr>
          <w:fldChar w:fldCharType="begin"/>
        </w:r>
        <w:r>
          <w:rPr>
            <w:noProof/>
            <w:webHidden/>
          </w:rPr>
          <w:instrText xml:space="preserve"> PAGEREF _Toc30180280 \h </w:instrText>
        </w:r>
        <w:r>
          <w:rPr>
            <w:noProof/>
            <w:webHidden/>
          </w:rPr>
        </w:r>
        <w:r>
          <w:rPr>
            <w:noProof/>
            <w:webHidden/>
          </w:rPr>
          <w:fldChar w:fldCharType="separate"/>
        </w:r>
        <w:r>
          <w:rPr>
            <w:noProof/>
            <w:webHidden/>
          </w:rPr>
          <w:t>4</w:t>
        </w:r>
        <w:r>
          <w:rPr>
            <w:noProof/>
            <w:webHidden/>
          </w:rPr>
          <w:fldChar w:fldCharType="end"/>
        </w:r>
      </w:hyperlink>
    </w:p>
    <w:p w14:paraId="3D268322" w14:textId="34074C80" w:rsidR="000234CA" w:rsidRDefault="000234CA">
      <w:pPr>
        <w:pStyle w:val="TOC1"/>
        <w:rPr>
          <w:rFonts w:eastAsiaTheme="minorEastAsia" w:cstheme="minorBidi"/>
          <w:b w:val="0"/>
          <w:bCs w:val="0"/>
          <w:i w:val="0"/>
          <w:iCs w:val="0"/>
          <w:noProof/>
          <w:shd w:val="clear" w:color="auto" w:fill="auto"/>
          <w:lang w:val="en-US"/>
        </w:rPr>
      </w:pPr>
      <w:hyperlink w:anchor="_Toc30180281" w:history="1">
        <w:r w:rsidRPr="00FB1F0E">
          <w:rPr>
            <w:rStyle w:val="Hyperlink"/>
            <w:noProof/>
          </w:rPr>
          <w:t>Air Quality Issues and Concerns</w:t>
        </w:r>
        <w:r>
          <w:rPr>
            <w:noProof/>
            <w:webHidden/>
          </w:rPr>
          <w:tab/>
        </w:r>
        <w:r>
          <w:rPr>
            <w:noProof/>
            <w:webHidden/>
          </w:rPr>
          <w:fldChar w:fldCharType="begin"/>
        </w:r>
        <w:r>
          <w:rPr>
            <w:noProof/>
            <w:webHidden/>
          </w:rPr>
          <w:instrText xml:space="preserve"> PAGEREF _Toc30180281 \h </w:instrText>
        </w:r>
        <w:r>
          <w:rPr>
            <w:noProof/>
            <w:webHidden/>
          </w:rPr>
        </w:r>
        <w:r>
          <w:rPr>
            <w:noProof/>
            <w:webHidden/>
          </w:rPr>
          <w:fldChar w:fldCharType="separate"/>
        </w:r>
        <w:r>
          <w:rPr>
            <w:noProof/>
            <w:webHidden/>
          </w:rPr>
          <w:t>8</w:t>
        </w:r>
        <w:r>
          <w:rPr>
            <w:noProof/>
            <w:webHidden/>
          </w:rPr>
          <w:fldChar w:fldCharType="end"/>
        </w:r>
      </w:hyperlink>
    </w:p>
    <w:p w14:paraId="098176D6" w14:textId="4AD86E04" w:rsidR="000234CA" w:rsidRDefault="000234CA">
      <w:pPr>
        <w:pStyle w:val="TOC1"/>
        <w:rPr>
          <w:rFonts w:eastAsiaTheme="minorEastAsia" w:cstheme="minorBidi"/>
          <w:b w:val="0"/>
          <w:bCs w:val="0"/>
          <w:i w:val="0"/>
          <w:iCs w:val="0"/>
          <w:noProof/>
          <w:shd w:val="clear" w:color="auto" w:fill="auto"/>
          <w:lang w:val="en-US"/>
        </w:rPr>
      </w:pPr>
      <w:hyperlink w:anchor="_Toc30180282" w:history="1">
        <w:r w:rsidRPr="00FB1F0E">
          <w:rPr>
            <w:rStyle w:val="Hyperlink"/>
            <w:noProof/>
          </w:rPr>
          <w:t>The California Context for Biomass Power</w:t>
        </w:r>
        <w:r>
          <w:rPr>
            <w:noProof/>
            <w:webHidden/>
          </w:rPr>
          <w:tab/>
        </w:r>
        <w:r>
          <w:rPr>
            <w:noProof/>
            <w:webHidden/>
          </w:rPr>
          <w:fldChar w:fldCharType="begin"/>
        </w:r>
        <w:r>
          <w:rPr>
            <w:noProof/>
            <w:webHidden/>
          </w:rPr>
          <w:instrText xml:space="preserve"> PAGEREF _Toc30180282 \h </w:instrText>
        </w:r>
        <w:r>
          <w:rPr>
            <w:noProof/>
            <w:webHidden/>
          </w:rPr>
        </w:r>
        <w:r>
          <w:rPr>
            <w:noProof/>
            <w:webHidden/>
          </w:rPr>
          <w:fldChar w:fldCharType="separate"/>
        </w:r>
        <w:r>
          <w:rPr>
            <w:noProof/>
            <w:webHidden/>
          </w:rPr>
          <w:t>9</w:t>
        </w:r>
        <w:r>
          <w:rPr>
            <w:noProof/>
            <w:webHidden/>
          </w:rPr>
          <w:fldChar w:fldCharType="end"/>
        </w:r>
      </w:hyperlink>
    </w:p>
    <w:p w14:paraId="46B8AE28" w14:textId="42C6364B" w:rsidR="000234CA" w:rsidRDefault="000234CA">
      <w:pPr>
        <w:pStyle w:val="TOC1"/>
        <w:rPr>
          <w:rFonts w:eastAsiaTheme="minorEastAsia" w:cstheme="minorBidi"/>
          <w:b w:val="0"/>
          <w:bCs w:val="0"/>
          <w:i w:val="0"/>
          <w:iCs w:val="0"/>
          <w:noProof/>
          <w:shd w:val="clear" w:color="auto" w:fill="auto"/>
          <w:lang w:val="en-US"/>
        </w:rPr>
      </w:pPr>
      <w:hyperlink w:anchor="_Toc30180283" w:history="1">
        <w:r w:rsidRPr="00FB1F0E">
          <w:rPr>
            <w:rStyle w:val="Hyperlink"/>
            <w:noProof/>
          </w:rPr>
          <w:t>The Humboldt County Context for Biomass Power</w:t>
        </w:r>
        <w:r>
          <w:rPr>
            <w:noProof/>
            <w:webHidden/>
          </w:rPr>
          <w:tab/>
        </w:r>
        <w:r>
          <w:rPr>
            <w:noProof/>
            <w:webHidden/>
          </w:rPr>
          <w:fldChar w:fldCharType="begin"/>
        </w:r>
        <w:r>
          <w:rPr>
            <w:noProof/>
            <w:webHidden/>
          </w:rPr>
          <w:instrText xml:space="preserve"> PAGEREF _Toc30180283 \h </w:instrText>
        </w:r>
        <w:r>
          <w:rPr>
            <w:noProof/>
            <w:webHidden/>
          </w:rPr>
        </w:r>
        <w:r>
          <w:rPr>
            <w:noProof/>
            <w:webHidden/>
          </w:rPr>
          <w:fldChar w:fldCharType="separate"/>
        </w:r>
        <w:r>
          <w:rPr>
            <w:noProof/>
            <w:webHidden/>
          </w:rPr>
          <w:t>10</w:t>
        </w:r>
        <w:r>
          <w:rPr>
            <w:noProof/>
            <w:webHidden/>
          </w:rPr>
          <w:fldChar w:fldCharType="end"/>
        </w:r>
      </w:hyperlink>
    </w:p>
    <w:p w14:paraId="35FE1A23" w14:textId="42F899F5" w:rsidR="000234CA" w:rsidRDefault="000234CA">
      <w:pPr>
        <w:pStyle w:val="TOC1"/>
        <w:rPr>
          <w:rFonts w:eastAsiaTheme="minorEastAsia" w:cstheme="minorBidi"/>
          <w:b w:val="0"/>
          <w:bCs w:val="0"/>
          <w:i w:val="0"/>
          <w:iCs w:val="0"/>
          <w:noProof/>
          <w:shd w:val="clear" w:color="auto" w:fill="auto"/>
          <w:lang w:val="en-US"/>
        </w:rPr>
      </w:pPr>
      <w:hyperlink w:anchor="_Toc30180284" w:history="1">
        <w:r w:rsidRPr="00FB1F0E">
          <w:rPr>
            <w:rStyle w:val="Hyperlink"/>
            <w:noProof/>
          </w:rPr>
          <w:t>Air Pollution Produced by Local Biomass Plants</w:t>
        </w:r>
        <w:r>
          <w:rPr>
            <w:noProof/>
            <w:webHidden/>
          </w:rPr>
          <w:tab/>
        </w:r>
        <w:r>
          <w:rPr>
            <w:noProof/>
            <w:webHidden/>
          </w:rPr>
          <w:fldChar w:fldCharType="begin"/>
        </w:r>
        <w:r>
          <w:rPr>
            <w:noProof/>
            <w:webHidden/>
          </w:rPr>
          <w:instrText xml:space="preserve"> PAGEREF _Toc30180284 \h </w:instrText>
        </w:r>
        <w:r>
          <w:rPr>
            <w:noProof/>
            <w:webHidden/>
          </w:rPr>
        </w:r>
        <w:r>
          <w:rPr>
            <w:noProof/>
            <w:webHidden/>
          </w:rPr>
          <w:fldChar w:fldCharType="separate"/>
        </w:r>
        <w:r>
          <w:rPr>
            <w:noProof/>
            <w:webHidden/>
          </w:rPr>
          <w:t>13</w:t>
        </w:r>
        <w:r>
          <w:rPr>
            <w:noProof/>
            <w:webHidden/>
          </w:rPr>
          <w:fldChar w:fldCharType="end"/>
        </w:r>
      </w:hyperlink>
    </w:p>
    <w:p w14:paraId="703D6FE0" w14:textId="73B0A6A1" w:rsidR="000234CA" w:rsidRDefault="000234CA">
      <w:pPr>
        <w:pStyle w:val="TOC1"/>
        <w:rPr>
          <w:rFonts w:eastAsiaTheme="minorEastAsia" w:cstheme="minorBidi"/>
          <w:b w:val="0"/>
          <w:bCs w:val="0"/>
          <w:i w:val="0"/>
          <w:iCs w:val="0"/>
          <w:noProof/>
          <w:shd w:val="clear" w:color="auto" w:fill="auto"/>
          <w:lang w:val="en-US"/>
        </w:rPr>
      </w:pPr>
      <w:hyperlink w:anchor="_Toc30180285" w:history="1">
        <w:r w:rsidRPr="00FB1F0E">
          <w:rPr>
            <w:rStyle w:val="Hyperlink"/>
            <w:noProof/>
          </w:rPr>
          <w:t>Concerns About Forest Health and Sustainability</w:t>
        </w:r>
        <w:r>
          <w:rPr>
            <w:noProof/>
            <w:webHidden/>
          </w:rPr>
          <w:tab/>
        </w:r>
        <w:r>
          <w:rPr>
            <w:noProof/>
            <w:webHidden/>
          </w:rPr>
          <w:fldChar w:fldCharType="begin"/>
        </w:r>
        <w:r>
          <w:rPr>
            <w:noProof/>
            <w:webHidden/>
          </w:rPr>
          <w:instrText xml:space="preserve"> PAGEREF _Toc30180285 \h </w:instrText>
        </w:r>
        <w:r>
          <w:rPr>
            <w:noProof/>
            <w:webHidden/>
          </w:rPr>
        </w:r>
        <w:r>
          <w:rPr>
            <w:noProof/>
            <w:webHidden/>
          </w:rPr>
          <w:fldChar w:fldCharType="separate"/>
        </w:r>
        <w:r>
          <w:rPr>
            <w:noProof/>
            <w:webHidden/>
          </w:rPr>
          <w:t>18</w:t>
        </w:r>
        <w:r>
          <w:rPr>
            <w:noProof/>
            <w:webHidden/>
          </w:rPr>
          <w:fldChar w:fldCharType="end"/>
        </w:r>
      </w:hyperlink>
    </w:p>
    <w:p w14:paraId="7FF9E94B" w14:textId="083DEB72" w:rsidR="000234CA" w:rsidRDefault="000234CA">
      <w:pPr>
        <w:pStyle w:val="TOC1"/>
        <w:rPr>
          <w:rFonts w:eastAsiaTheme="minorEastAsia" w:cstheme="minorBidi"/>
          <w:b w:val="0"/>
          <w:bCs w:val="0"/>
          <w:i w:val="0"/>
          <w:iCs w:val="0"/>
          <w:noProof/>
          <w:shd w:val="clear" w:color="auto" w:fill="auto"/>
          <w:lang w:val="en-US"/>
        </w:rPr>
      </w:pPr>
      <w:hyperlink w:anchor="_Toc30180286" w:history="1">
        <w:r w:rsidRPr="00FB1F0E">
          <w:rPr>
            <w:rStyle w:val="Hyperlink"/>
            <w:noProof/>
          </w:rPr>
          <w:t>Support for and Opposition to Biomass-Generated Electricity</w:t>
        </w:r>
        <w:r>
          <w:rPr>
            <w:noProof/>
            <w:webHidden/>
          </w:rPr>
          <w:tab/>
        </w:r>
        <w:r>
          <w:rPr>
            <w:noProof/>
            <w:webHidden/>
          </w:rPr>
          <w:fldChar w:fldCharType="begin"/>
        </w:r>
        <w:r>
          <w:rPr>
            <w:noProof/>
            <w:webHidden/>
          </w:rPr>
          <w:instrText xml:space="preserve"> PAGEREF _Toc30180286 \h </w:instrText>
        </w:r>
        <w:r>
          <w:rPr>
            <w:noProof/>
            <w:webHidden/>
          </w:rPr>
        </w:r>
        <w:r>
          <w:rPr>
            <w:noProof/>
            <w:webHidden/>
          </w:rPr>
          <w:fldChar w:fldCharType="separate"/>
        </w:r>
        <w:r>
          <w:rPr>
            <w:noProof/>
            <w:webHidden/>
          </w:rPr>
          <w:t>18</w:t>
        </w:r>
        <w:r>
          <w:rPr>
            <w:noProof/>
            <w:webHidden/>
          </w:rPr>
          <w:fldChar w:fldCharType="end"/>
        </w:r>
      </w:hyperlink>
    </w:p>
    <w:p w14:paraId="3177EB71" w14:textId="3523292F" w:rsidR="000234CA" w:rsidRDefault="000234CA">
      <w:pPr>
        <w:pStyle w:val="TOC1"/>
        <w:rPr>
          <w:rFonts w:eastAsiaTheme="minorEastAsia" w:cstheme="minorBidi"/>
          <w:b w:val="0"/>
          <w:bCs w:val="0"/>
          <w:i w:val="0"/>
          <w:iCs w:val="0"/>
          <w:noProof/>
          <w:shd w:val="clear" w:color="auto" w:fill="auto"/>
          <w:lang w:val="en-US"/>
        </w:rPr>
      </w:pPr>
      <w:hyperlink w:anchor="_Toc30180287" w:history="1">
        <w:r w:rsidRPr="00FB1F0E">
          <w:rPr>
            <w:rStyle w:val="Hyperlink"/>
            <w:noProof/>
          </w:rPr>
          <w:t xml:space="preserve">What </w:t>
        </w:r>
        <w:r w:rsidRPr="00FB1F0E">
          <w:rPr>
            <w:rStyle w:val="Hyperlink"/>
            <w:rFonts w:ascii="Cambria" w:hAnsi="Cambria"/>
            <w:noProof/>
          </w:rPr>
          <w:t>H</w:t>
        </w:r>
        <w:r w:rsidRPr="00FB1F0E">
          <w:rPr>
            <w:rStyle w:val="Hyperlink"/>
            <w:noProof/>
          </w:rPr>
          <w:t xml:space="preserve">appens to </w:t>
        </w:r>
        <w:r w:rsidRPr="00FB1F0E">
          <w:rPr>
            <w:rStyle w:val="Hyperlink"/>
            <w:rFonts w:ascii="Cambria" w:hAnsi="Cambria"/>
            <w:noProof/>
          </w:rPr>
          <w:t>M</w:t>
        </w:r>
        <w:r w:rsidRPr="00FB1F0E">
          <w:rPr>
            <w:rStyle w:val="Hyperlink"/>
            <w:noProof/>
          </w:rPr>
          <w:t xml:space="preserve">ill </w:t>
        </w:r>
        <w:r w:rsidRPr="00FB1F0E">
          <w:rPr>
            <w:rStyle w:val="Hyperlink"/>
            <w:rFonts w:ascii="Cambria" w:hAnsi="Cambria"/>
            <w:noProof/>
          </w:rPr>
          <w:t>R</w:t>
        </w:r>
        <w:r w:rsidRPr="00FB1F0E">
          <w:rPr>
            <w:rStyle w:val="Hyperlink"/>
            <w:noProof/>
          </w:rPr>
          <w:t xml:space="preserve">esidues if RCEA no </w:t>
        </w:r>
        <w:r w:rsidRPr="00FB1F0E">
          <w:rPr>
            <w:rStyle w:val="Hyperlink"/>
            <w:rFonts w:ascii="Cambria" w:hAnsi="Cambria"/>
            <w:noProof/>
          </w:rPr>
          <w:t>L</w:t>
        </w:r>
        <w:r w:rsidRPr="00FB1F0E">
          <w:rPr>
            <w:rStyle w:val="Hyperlink"/>
            <w:noProof/>
          </w:rPr>
          <w:t xml:space="preserve">onger </w:t>
        </w:r>
        <w:r w:rsidRPr="00FB1F0E">
          <w:rPr>
            <w:rStyle w:val="Hyperlink"/>
            <w:rFonts w:ascii="Cambria" w:hAnsi="Cambria"/>
            <w:noProof/>
          </w:rPr>
          <w:t>B</w:t>
        </w:r>
        <w:r w:rsidRPr="00FB1F0E">
          <w:rPr>
            <w:rStyle w:val="Hyperlink"/>
            <w:noProof/>
          </w:rPr>
          <w:t xml:space="preserve">uys </w:t>
        </w:r>
        <w:r w:rsidRPr="00FB1F0E">
          <w:rPr>
            <w:rStyle w:val="Hyperlink"/>
            <w:rFonts w:ascii="Cambria" w:hAnsi="Cambria"/>
            <w:noProof/>
          </w:rPr>
          <w:t>P</w:t>
        </w:r>
        <w:r w:rsidRPr="00FB1F0E">
          <w:rPr>
            <w:rStyle w:val="Hyperlink"/>
            <w:noProof/>
          </w:rPr>
          <w:t xml:space="preserve">ower from the </w:t>
        </w:r>
        <w:r w:rsidRPr="00FB1F0E">
          <w:rPr>
            <w:rStyle w:val="Hyperlink"/>
            <w:rFonts w:ascii="Cambria" w:hAnsi="Cambria"/>
            <w:noProof/>
          </w:rPr>
          <w:t>P</w:t>
        </w:r>
        <w:r w:rsidRPr="00FB1F0E">
          <w:rPr>
            <w:rStyle w:val="Hyperlink"/>
            <w:noProof/>
          </w:rPr>
          <w:t>lants?</w:t>
        </w:r>
        <w:r>
          <w:rPr>
            <w:noProof/>
            <w:webHidden/>
          </w:rPr>
          <w:tab/>
        </w:r>
        <w:r>
          <w:rPr>
            <w:noProof/>
            <w:webHidden/>
          </w:rPr>
          <w:fldChar w:fldCharType="begin"/>
        </w:r>
        <w:r>
          <w:rPr>
            <w:noProof/>
            <w:webHidden/>
          </w:rPr>
          <w:instrText xml:space="preserve"> PAGEREF _Toc30180287 \h </w:instrText>
        </w:r>
        <w:r>
          <w:rPr>
            <w:noProof/>
            <w:webHidden/>
          </w:rPr>
        </w:r>
        <w:r>
          <w:rPr>
            <w:noProof/>
            <w:webHidden/>
          </w:rPr>
          <w:fldChar w:fldCharType="separate"/>
        </w:r>
        <w:r>
          <w:rPr>
            <w:noProof/>
            <w:webHidden/>
          </w:rPr>
          <w:t>19</w:t>
        </w:r>
        <w:r>
          <w:rPr>
            <w:noProof/>
            <w:webHidden/>
          </w:rPr>
          <w:fldChar w:fldCharType="end"/>
        </w:r>
      </w:hyperlink>
    </w:p>
    <w:p w14:paraId="60901801" w14:textId="7AE04482" w:rsidR="000234CA" w:rsidRDefault="000234CA">
      <w:pPr>
        <w:pStyle w:val="TOC1"/>
        <w:rPr>
          <w:rFonts w:eastAsiaTheme="minorEastAsia" w:cstheme="minorBidi"/>
          <w:b w:val="0"/>
          <w:bCs w:val="0"/>
          <w:i w:val="0"/>
          <w:iCs w:val="0"/>
          <w:noProof/>
          <w:shd w:val="clear" w:color="auto" w:fill="auto"/>
          <w:lang w:val="en-US"/>
        </w:rPr>
      </w:pPr>
      <w:hyperlink w:anchor="_Toc30180288" w:history="1">
        <w:r w:rsidRPr="00FB1F0E">
          <w:rPr>
            <w:rStyle w:val="Hyperlink"/>
            <w:noProof/>
          </w:rPr>
          <w:t>Other Options for Mill Waste Dispo</w:t>
        </w:r>
        <w:r w:rsidRPr="00FB1F0E">
          <w:rPr>
            <w:rStyle w:val="Hyperlink"/>
            <w:rFonts w:ascii="Cambria" w:hAnsi="Cambria"/>
            <w:noProof/>
          </w:rPr>
          <w:t>sa</w:t>
        </w:r>
        <w:r w:rsidRPr="00FB1F0E">
          <w:rPr>
            <w:rStyle w:val="Hyperlink"/>
            <w:noProof/>
          </w:rPr>
          <w:t>l</w:t>
        </w:r>
        <w:r>
          <w:rPr>
            <w:noProof/>
            <w:webHidden/>
          </w:rPr>
          <w:tab/>
        </w:r>
        <w:r>
          <w:rPr>
            <w:noProof/>
            <w:webHidden/>
          </w:rPr>
          <w:fldChar w:fldCharType="begin"/>
        </w:r>
        <w:r>
          <w:rPr>
            <w:noProof/>
            <w:webHidden/>
          </w:rPr>
          <w:instrText xml:space="preserve"> PAGEREF _Toc30180288 \h </w:instrText>
        </w:r>
        <w:r>
          <w:rPr>
            <w:noProof/>
            <w:webHidden/>
          </w:rPr>
        </w:r>
        <w:r>
          <w:rPr>
            <w:noProof/>
            <w:webHidden/>
          </w:rPr>
          <w:fldChar w:fldCharType="separate"/>
        </w:r>
        <w:r>
          <w:rPr>
            <w:noProof/>
            <w:webHidden/>
          </w:rPr>
          <w:t>20</w:t>
        </w:r>
        <w:r>
          <w:rPr>
            <w:noProof/>
            <w:webHidden/>
          </w:rPr>
          <w:fldChar w:fldCharType="end"/>
        </w:r>
      </w:hyperlink>
    </w:p>
    <w:p w14:paraId="12F5C2EC" w14:textId="5C7A3440" w:rsidR="000234CA" w:rsidRDefault="000234CA">
      <w:pPr>
        <w:pStyle w:val="TOC1"/>
        <w:rPr>
          <w:rFonts w:eastAsiaTheme="minorEastAsia" w:cstheme="minorBidi"/>
          <w:b w:val="0"/>
          <w:bCs w:val="0"/>
          <w:i w:val="0"/>
          <w:iCs w:val="0"/>
          <w:noProof/>
          <w:shd w:val="clear" w:color="auto" w:fill="auto"/>
          <w:lang w:val="en-US"/>
        </w:rPr>
      </w:pPr>
      <w:hyperlink w:anchor="_Toc30180289" w:history="1">
        <w:r w:rsidRPr="00FB1F0E">
          <w:rPr>
            <w:rStyle w:val="Hyperlink"/>
            <w:noProof/>
          </w:rPr>
          <w:t>Potential Ways to Achieve Long-term Sequestration of Carbon in Local Mill Residues</w:t>
        </w:r>
        <w:r>
          <w:rPr>
            <w:noProof/>
            <w:webHidden/>
          </w:rPr>
          <w:tab/>
        </w:r>
        <w:r>
          <w:rPr>
            <w:noProof/>
            <w:webHidden/>
          </w:rPr>
          <w:fldChar w:fldCharType="begin"/>
        </w:r>
        <w:r>
          <w:rPr>
            <w:noProof/>
            <w:webHidden/>
          </w:rPr>
          <w:instrText xml:space="preserve"> PAGEREF _Toc30180289 \h </w:instrText>
        </w:r>
        <w:r>
          <w:rPr>
            <w:noProof/>
            <w:webHidden/>
          </w:rPr>
        </w:r>
        <w:r>
          <w:rPr>
            <w:noProof/>
            <w:webHidden/>
          </w:rPr>
          <w:fldChar w:fldCharType="separate"/>
        </w:r>
        <w:r>
          <w:rPr>
            <w:noProof/>
            <w:webHidden/>
          </w:rPr>
          <w:t>22</w:t>
        </w:r>
        <w:r>
          <w:rPr>
            <w:noProof/>
            <w:webHidden/>
          </w:rPr>
          <w:fldChar w:fldCharType="end"/>
        </w:r>
      </w:hyperlink>
    </w:p>
    <w:p w14:paraId="79438211" w14:textId="1693DB5A" w:rsidR="000234CA" w:rsidRDefault="000234CA">
      <w:pPr>
        <w:pStyle w:val="TOC1"/>
        <w:rPr>
          <w:rFonts w:eastAsiaTheme="minorEastAsia" w:cstheme="minorBidi"/>
          <w:b w:val="0"/>
          <w:bCs w:val="0"/>
          <w:i w:val="0"/>
          <w:iCs w:val="0"/>
          <w:noProof/>
          <w:shd w:val="clear" w:color="auto" w:fill="auto"/>
          <w:lang w:val="en-US"/>
        </w:rPr>
      </w:pPr>
      <w:hyperlink w:anchor="_Toc30180290" w:history="1">
        <w:r w:rsidRPr="00FB1F0E">
          <w:rPr>
            <w:rStyle w:val="Hyperlink"/>
            <w:noProof/>
          </w:rPr>
          <w:t>The Future of RCEA’s Use of Biomass Power</w:t>
        </w:r>
        <w:r>
          <w:rPr>
            <w:noProof/>
            <w:webHidden/>
          </w:rPr>
          <w:tab/>
        </w:r>
        <w:r>
          <w:rPr>
            <w:noProof/>
            <w:webHidden/>
          </w:rPr>
          <w:fldChar w:fldCharType="begin"/>
        </w:r>
        <w:r>
          <w:rPr>
            <w:noProof/>
            <w:webHidden/>
          </w:rPr>
          <w:instrText xml:space="preserve"> PAGEREF _Toc30180290 \h </w:instrText>
        </w:r>
        <w:r>
          <w:rPr>
            <w:noProof/>
            <w:webHidden/>
          </w:rPr>
        </w:r>
        <w:r>
          <w:rPr>
            <w:noProof/>
            <w:webHidden/>
          </w:rPr>
          <w:fldChar w:fldCharType="separate"/>
        </w:r>
        <w:r>
          <w:rPr>
            <w:noProof/>
            <w:webHidden/>
          </w:rPr>
          <w:t>27</w:t>
        </w:r>
        <w:r>
          <w:rPr>
            <w:noProof/>
            <w:webHidden/>
          </w:rPr>
          <w:fldChar w:fldCharType="end"/>
        </w:r>
      </w:hyperlink>
    </w:p>
    <w:p w14:paraId="2DE1B811" w14:textId="484C2651" w:rsidR="000234CA" w:rsidRDefault="000234CA">
      <w:pPr>
        <w:pStyle w:val="TOC1"/>
        <w:rPr>
          <w:rFonts w:eastAsiaTheme="minorEastAsia" w:cstheme="minorBidi"/>
          <w:b w:val="0"/>
          <w:bCs w:val="0"/>
          <w:i w:val="0"/>
          <w:iCs w:val="0"/>
          <w:noProof/>
          <w:shd w:val="clear" w:color="auto" w:fill="auto"/>
          <w:lang w:val="en-US"/>
        </w:rPr>
      </w:pPr>
      <w:hyperlink w:anchor="_Toc30180291" w:history="1">
        <w:r w:rsidRPr="00FB1F0E">
          <w:rPr>
            <w:rStyle w:val="Hyperlink"/>
            <w:noProof/>
          </w:rPr>
          <w:t>References</w:t>
        </w:r>
        <w:r>
          <w:rPr>
            <w:noProof/>
            <w:webHidden/>
          </w:rPr>
          <w:tab/>
        </w:r>
        <w:r>
          <w:rPr>
            <w:noProof/>
            <w:webHidden/>
          </w:rPr>
          <w:fldChar w:fldCharType="begin"/>
        </w:r>
        <w:r>
          <w:rPr>
            <w:noProof/>
            <w:webHidden/>
          </w:rPr>
          <w:instrText xml:space="preserve"> PAGEREF _Toc30180291 \h </w:instrText>
        </w:r>
        <w:r>
          <w:rPr>
            <w:noProof/>
            <w:webHidden/>
          </w:rPr>
        </w:r>
        <w:r>
          <w:rPr>
            <w:noProof/>
            <w:webHidden/>
          </w:rPr>
          <w:fldChar w:fldCharType="separate"/>
        </w:r>
        <w:r>
          <w:rPr>
            <w:noProof/>
            <w:webHidden/>
          </w:rPr>
          <w:t>28</w:t>
        </w:r>
        <w:r>
          <w:rPr>
            <w:noProof/>
            <w:webHidden/>
          </w:rPr>
          <w:fldChar w:fldCharType="end"/>
        </w:r>
      </w:hyperlink>
    </w:p>
    <w:p w14:paraId="475F419C" w14:textId="6CF3EEC1" w:rsidR="000234CA" w:rsidRDefault="000234CA">
      <w:pPr>
        <w:pStyle w:val="TOC1"/>
        <w:rPr>
          <w:rFonts w:eastAsiaTheme="minorEastAsia" w:cstheme="minorBidi"/>
          <w:b w:val="0"/>
          <w:bCs w:val="0"/>
          <w:i w:val="0"/>
          <w:iCs w:val="0"/>
          <w:noProof/>
          <w:shd w:val="clear" w:color="auto" w:fill="auto"/>
          <w:lang w:val="en-US"/>
        </w:rPr>
      </w:pPr>
      <w:hyperlink w:anchor="_Toc30180292" w:history="1">
        <w:r w:rsidRPr="00FB1F0E">
          <w:rPr>
            <w:rStyle w:val="Hyperlink"/>
            <w:noProof/>
          </w:rPr>
          <w:t>Consultations and Expert Panelists</w:t>
        </w:r>
        <w:r>
          <w:rPr>
            <w:noProof/>
            <w:webHidden/>
          </w:rPr>
          <w:tab/>
        </w:r>
        <w:r>
          <w:rPr>
            <w:noProof/>
            <w:webHidden/>
          </w:rPr>
          <w:fldChar w:fldCharType="begin"/>
        </w:r>
        <w:r>
          <w:rPr>
            <w:noProof/>
            <w:webHidden/>
          </w:rPr>
          <w:instrText xml:space="preserve"> PAGEREF _Toc30180292 \h </w:instrText>
        </w:r>
        <w:r>
          <w:rPr>
            <w:noProof/>
            <w:webHidden/>
          </w:rPr>
        </w:r>
        <w:r>
          <w:rPr>
            <w:noProof/>
            <w:webHidden/>
          </w:rPr>
          <w:fldChar w:fldCharType="separate"/>
        </w:r>
        <w:r>
          <w:rPr>
            <w:noProof/>
            <w:webHidden/>
          </w:rPr>
          <w:t>29</w:t>
        </w:r>
        <w:r>
          <w:rPr>
            <w:noProof/>
            <w:webHidden/>
          </w:rPr>
          <w:fldChar w:fldCharType="end"/>
        </w:r>
      </w:hyperlink>
    </w:p>
    <w:p w14:paraId="2DFFA984" w14:textId="799199E2" w:rsidR="003D110C" w:rsidRPr="00B75E80" w:rsidRDefault="001A7B2B" w:rsidP="003D110C">
      <w:pPr>
        <w:ind w:left="0"/>
        <w:jc w:val="center"/>
        <w:rPr>
          <w:rFonts w:asciiTheme="minorHAnsi" w:hAnsiTheme="minorHAnsi" w:cstheme="minorHAnsi"/>
          <w:bCs w:val="0"/>
          <w:kern w:val="28"/>
        </w:rPr>
      </w:pPr>
      <w:r>
        <w:rPr>
          <w:rFonts w:asciiTheme="minorHAnsi" w:hAnsiTheme="minorHAnsi" w:cstheme="minorHAnsi"/>
          <w:bCs w:val="0"/>
          <w:kern w:val="28"/>
        </w:rPr>
        <w:fldChar w:fldCharType="end"/>
      </w:r>
    </w:p>
    <w:p w14:paraId="7657C07D" w14:textId="77777777" w:rsidR="005C175A" w:rsidRDefault="005C175A">
      <w:pPr>
        <w:autoSpaceDE/>
        <w:autoSpaceDN/>
        <w:adjustRightInd/>
        <w:spacing w:after="0"/>
        <w:ind w:left="0"/>
        <w:outlineLvl w:val="9"/>
        <w:rPr>
          <w:rFonts w:ascii="Arial Hebrew Light" w:eastAsiaTheme="majorEastAsia" w:hAnsi="Arial Hebrew Light" w:cs="Arial Hebrew Light"/>
          <w:b/>
          <w:bCs w:val="0"/>
          <w:color w:val="385623" w:themeColor="accent6" w:themeShade="80"/>
          <w:kern w:val="28"/>
          <w:sz w:val="26"/>
          <w:szCs w:val="32"/>
        </w:rPr>
      </w:pPr>
      <w:r>
        <w:br w:type="page"/>
      </w:r>
    </w:p>
    <w:p w14:paraId="53BB15D3" w14:textId="7692BC89" w:rsidR="00B015FF" w:rsidRDefault="00EB4758" w:rsidP="00EB4758">
      <w:pPr>
        <w:pStyle w:val="Heading1"/>
      </w:pPr>
      <w:bookmarkStart w:id="14" w:name="_Toc30180278"/>
      <w:r>
        <w:lastRenderedPageBreak/>
        <w:t>Summary</w:t>
      </w:r>
      <w:bookmarkEnd w:id="14"/>
    </w:p>
    <w:p w14:paraId="1242741F" w14:textId="6AA9E4FE" w:rsidR="005C175A" w:rsidRPr="00B75E80" w:rsidRDefault="005C175A" w:rsidP="005C175A">
      <w:pPr>
        <w:pStyle w:val="ListParagraph"/>
        <w:numPr>
          <w:ilvl w:val="0"/>
          <w:numId w:val="21"/>
        </w:numPr>
        <w:snapToGrid w:val="0"/>
        <w:spacing w:before="120"/>
        <w:contextualSpacing w:val="0"/>
      </w:pPr>
      <w:r w:rsidRPr="00A07C37">
        <w:t xml:space="preserve">Biomass helps to move away from </w:t>
      </w:r>
      <w:r>
        <w:t xml:space="preserve">the use of </w:t>
      </w:r>
      <w:r w:rsidRPr="00A07C37">
        <w:t>fossil fuels</w:t>
      </w:r>
      <w:r w:rsidR="000234CA">
        <w:t xml:space="preserve"> for generating electric power</w:t>
      </w:r>
      <w:r w:rsidRPr="00A07C37">
        <w:t xml:space="preserve"> and </w:t>
      </w:r>
      <w:r w:rsidR="00DA4795">
        <w:t>can</w:t>
      </w:r>
      <w:r w:rsidRPr="00A07C37">
        <w:t xml:space="preserve"> balance the supply from intermittent power from solar and wind generation.</w:t>
      </w:r>
      <w:r w:rsidRPr="00EC08C7">
        <w:t xml:space="preserve"> </w:t>
      </w:r>
      <w:r w:rsidRPr="00A07C37">
        <w:t>When more flexible grid solutions come about and storage facilities are added, this will become less important.</w:t>
      </w:r>
      <w:r>
        <w:t xml:space="preserve"> </w:t>
      </w:r>
      <w:r w:rsidRPr="00B75E80">
        <w:t xml:space="preserve">Biomass is </w:t>
      </w:r>
      <w:r>
        <w:t>widely</w:t>
      </w:r>
      <w:r w:rsidRPr="00B75E80">
        <w:t xml:space="preserve"> considered a climate change “bridge” solution</w:t>
      </w:r>
      <w:r>
        <w:t>.</w:t>
      </w:r>
    </w:p>
    <w:p w14:paraId="1A6D79D1" w14:textId="778DF374" w:rsidR="005C175A" w:rsidRDefault="005C175A" w:rsidP="005C175A">
      <w:pPr>
        <w:pStyle w:val="ListParagraph"/>
        <w:numPr>
          <w:ilvl w:val="0"/>
          <w:numId w:val="21"/>
        </w:numPr>
        <w:snapToGrid w:val="0"/>
        <w:spacing w:before="120"/>
        <w:contextualSpacing w:val="0"/>
      </w:pPr>
      <w:r w:rsidRPr="00B75E80">
        <w:t>Biomass provides local</w:t>
      </w:r>
      <w:r>
        <w:t xml:space="preserve"> </w:t>
      </w:r>
      <w:r w:rsidR="00DA4795">
        <w:t xml:space="preserve">electric </w:t>
      </w:r>
      <w:r w:rsidRPr="00B75E80">
        <w:t xml:space="preserve">power that is otherwise provided by the PG&amp;E natural gas plant. </w:t>
      </w:r>
    </w:p>
    <w:p w14:paraId="74E7155F" w14:textId="77777777" w:rsidR="005C175A" w:rsidRPr="00B75E80" w:rsidRDefault="005C175A" w:rsidP="005C175A">
      <w:pPr>
        <w:pStyle w:val="ListParagraph"/>
        <w:numPr>
          <w:ilvl w:val="0"/>
          <w:numId w:val="21"/>
        </w:numPr>
        <w:snapToGrid w:val="0"/>
        <w:spacing w:before="120"/>
        <w:contextualSpacing w:val="0"/>
      </w:pPr>
      <w:r>
        <w:t>Biomass is currently the only renewable local source of utility-scale electric generation.</w:t>
      </w:r>
      <w:r w:rsidRPr="00B75E80">
        <w:t xml:space="preserve">  </w:t>
      </w:r>
    </w:p>
    <w:p w14:paraId="602BE488" w14:textId="77777777" w:rsidR="005C175A" w:rsidRPr="00B75E80" w:rsidRDefault="005C175A" w:rsidP="005C175A">
      <w:pPr>
        <w:pStyle w:val="ListParagraph"/>
        <w:numPr>
          <w:ilvl w:val="0"/>
          <w:numId w:val="21"/>
        </w:numPr>
        <w:snapToGrid w:val="0"/>
        <w:spacing w:before="120"/>
        <w:contextualSpacing w:val="0"/>
      </w:pPr>
      <w:r w:rsidRPr="00B75E80">
        <w:t xml:space="preserve">Biomass power emits air pollutants that are dangerous to human health when humans are exposed. Open burning emits more air pollutants and greenhouse gasses (GHGs), but human exposure to air pollutants in the field is usually comparatively small. </w:t>
      </w:r>
    </w:p>
    <w:p w14:paraId="0EEB1B89" w14:textId="77777777" w:rsidR="005C175A" w:rsidRPr="00B75E80" w:rsidRDefault="005C175A" w:rsidP="005C175A">
      <w:pPr>
        <w:pStyle w:val="ListParagraph"/>
        <w:numPr>
          <w:ilvl w:val="0"/>
          <w:numId w:val="21"/>
        </w:numPr>
        <w:snapToGrid w:val="0"/>
        <w:spacing w:before="120"/>
        <w:contextualSpacing w:val="0"/>
      </w:pPr>
      <w:r w:rsidRPr="00B75E80">
        <w:t>Because wood products and mill residues are a part of the natural carbon cycle, biomass is often considered “carbon neutral.” However, because GHGs are emitted, carbon neutrality is difficult to establish</w:t>
      </w:r>
      <w:r>
        <w:t>.</w:t>
      </w:r>
      <w:r w:rsidRPr="00B75E80">
        <w:t xml:space="preserve"> </w:t>
      </w:r>
    </w:p>
    <w:p w14:paraId="58D5A21A" w14:textId="5F1DB0D9" w:rsidR="00EB4758" w:rsidRPr="00EB4758" w:rsidRDefault="005C175A" w:rsidP="005C175A">
      <w:pPr>
        <w:pStyle w:val="ListParagraph"/>
        <w:numPr>
          <w:ilvl w:val="0"/>
          <w:numId w:val="21"/>
        </w:numPr>
      </w:pPr>
      <w:r>
        <w:t>B</w:t>
      </w:r>
      <w:r w:rsidRPr="00B75E80">
        <w:t xml:space="preserve">urning biomass in a facility designed for power production entails </w:t>
      </w:r>
      <w:r>
        <w:t xml:space="preserve">efficient combustion and pollutant </w:t>
      </w:r>
      <w:r w:rsidRPr="00B75E80">
        <w:t>filtration systems</w:t>
      </w:r>
      <w:r>
        <w:t>. M</w:t>
      </w:r>
      <w:r w:rsidRPr="00B75E80">
        <w:t xml:space="preserve">ost alternatives for mill residue (or biomass) disposal produce higher levels of GHG warming </w:t>
      </w:r>
      <w:r>
        <w:t xml:space="preserve">emissions </w:t>
      </w:r>
      <w:r w:rsidR="00DA4795">
        <w:t>or</w:t>
      </w:r>
      <w:r>
        <w:t xml:space="preserve"> air pollutants </w:t>
      </w:r>
      <w:r w:rsidRPr="00B75E80">
        <w:t>than burning in a power-generating biomass plant.</w:t>
      </w:r>
    </w:p>
    <w:p w14:paraId="2AD101A8" w14:textId="2E0654E3" w:rsidR="00012C2F" w:rsidRPr="00B75E80" w:rsidRDefault="00F738CE" w:rsidP="00B75E80">
      <w:pPr>
        <w:pStyle w:val="Heading1"/>
      </w:pPr>
      <w:bookmarkStart w:id="15" w:name="_Toc30180279"/>
      <w:r w:rsidRPr="00B75E80">
        <w:t>G</w:t>
      </w:r>
      <w:bookmarkStart w:id="16" w:name="_Toc26338774"/>
      <w:r w:rsidR="00012C2F" w:rsidRPr="00B75E80">
        <w:t xml:space="preserve">lobal </w:t>
      </w:r>
      <w:r w:rsidRPr="00B75E80">
        <w:t>C</w:t>
      </w:r>
      <w:r w:rsidR="00012C2F" w:rsidRPr="00B75E80">
        <w:t xml:space="preserve">ontext for </w:t>
      </w:r>
      <w:r w:rsidRPr="00B75E80">
        <w:t>B</w:t>
      </w:r>
      <w:r w:rsidR="00012C2F" w:rsidRPr="00B75E80">
        <w:t xml:space="preserve">iomass </w:t>
      </w:r>
      <w:r w:rsidRPr="00B75E80">
        <w:t>P</w:t>
      </w:r>
      <w:r w:rsidR="00012C2F" w:rsidRPr="00B75E80">
        <w:t>ower</w:t>
      </w:r>
      <w:bookmarkEnd w:id="15"/>
      <w:bookmarkEnd w:id="16"/>
    </w:p>
    <w:p w14:paraId="55D414B2" w14:textId="79A08EB9" w:rsidR="00F4017E" w:rsidRDefault="0060139C" w:rsidP="007A09CA">
      <w:pPr>
        <w:spacing w:after="0"/>
      </w:pPr>
      <w:r w:rsidRPr="00865EEE">
        <w:t xml:space="preserve">Since the human discovery of how to start a fire, </w:t>
      </w:r>
      <w:r w:rsidR="00865EEE">
        <w:t xml:space="preserve">burning </w:t>
      </w:r>
      <w:r w:rsidRPr="00865EEE">
        <w:t xml:space="preserve">biomass has been the primary human energy source. Even today, more than half </w:t>
      </w:r>
      <w:r w:rsidR="00865EEE">
        <w:t xml:space="preserve">of </w:t>
      </w:r>
      <w:r w:rsidRPr="00865EEE">
        <w:t xml:space="preserve">the world’s </w:t>
      </w:r>
      <w:r w:rsidR="00D772FB">
        <w:t>population uses</w:t>
      </w:r>
      <w:r w:rsidRPr="00865EEE">
        <w:t xml:space="preserve"> biomass as their primary energy source. </w:t>
      </w:r>
    </w:p>
    <w:p w14:paraId="3DD1F85F" w14:textId="3F3E859C" w:rsidR="0060139C" w:rsidRDefault="002A2E1E" w:rsidP="00230E27">
      <w:pPr>
        <w:spacing w:after="0"/>
      </w:pPr>
      <w:r w:rsidRPr="00F879E5">
        <w:t xml:space="preserve">We </w:t>
      </w:r>
      <w:r w:rsidR="006F40BC" w:rsidRPr="00F879E5">
        <w:t>have</w:t>
      </w:r>
      <w:r w:rsidR="00F738CE" w:rsidRPr="00B75E80">
        <w:t xml:space="preserve"> since</w:t>
      </w:r>
      <w:r w:rsidR="006F40BC" w:rsidRPr="00865EEE">
        <w:t xml:space="preserve"> </w:t>
      </w:r>
      <w:r w:rsidR="0060139C" w:rsidRPr="00F879E5">
        <w:t>transitioned modern society to burning fossil fuels for energy, not realizing that the emissions would disrupt the climate worldwide</w:t>
      </w:r>
      <w:r w:rsidR="007E3F21" w:rsidRPr="00F879E5">
        <w:t>,</w:t>
      </w:r>
      <w:r w:rsidR="006F40BC" w:rsidRPr="00F879E5">
        <w:t xml:space="preserve"> with immense </w:t>
      </w:r>
      <w:r w:rsidRPr="00F879E5">
        <w:t xml:space="preserve">and growing </w:t>
      </w:r>
      <w:r w:rsidR="006F40BC" w:rsidRPr="00F879E5">
        <w:t>adverse consequences</w:t>
      </w:r>
      <w:r w:rsidR="0060139C" w:rsidRPr="00F879E5">
        <w:t xml:space="preserve">. </w:t>
      </w:r>
    </w:p>
    <w:p w14:paraId="5C989134" w14:textId="77777777" w:rsidR="00230E27" w:rsidRPr="00F879E5" w:rsidRDefault="00230E27" w:rsidP="00EB4758">
      <w:pPr>
        <w:spacing w:after="0"/>
        <w:ind w:left="0"/>
      </w:pPr>
    </w:p>
    <w:p w14:paraId="7D6BA525" w14:textId="03DDD1FD" w:rsidR="00230E27" w:rsidRDefault="00972ACD" w:rsidP="001106D0">
      <w:pPr>
        <w:spacing w:after="0"/>
      </w:pPr>
      <w:r w:rsidRPr="00F879E5">
        <w:t xml:space="preserve">The </w:t>
      </w:r>
      <w:r w:rsidR="00865EEE">
        <w:t>United Nations Intergovernmental Panel on Climate Change (</w:t>
      </w:r>
      <w:r w:rsidRPr="00865EEE">
        <w:t>UN IPCC</w:t>
      </w:r>
      <w:r w:rsidR="00865EEE">
        <w:t>)</w:t>
      </w:r>
      <w:r w:rsidRPr="00865EEE">
        <w:t xml:space="preserve"> has </w:t>
      </w:r>
      <w:r w:rsidR="00DE74F4" w:rsidRPr="00865EEE">
        <w:t xml:space="preserve">recently </w:t>
      </w:r>
      <w:r w:rsidRPr="00865EEE">
        <w:t xml:space="preserve">concluded that to avoid severe climate consequences, greenhouse gas </w:t>
      </w:r>
      <w:r w:rsidR="00F738CE" w:rsidRPr="00B75E80">
        <w:t xml:space="preserve">(GHG) </w:t>
      </w:r>
      <w:r w:rsidRPr="00865EEE">
        <w:t xml:space="preserve">emissions </w:t>
      </w:r>
      <w:r w:rsidR="007E57BB">
        <w:t>must</w:t>
      </w:r>
      <w:r w:rsidR="007E57BB" w:rsidRPr="00865EEE">
        <w:t xml:space="preserve"> </w:t>
      </w:r>
      <w:r w:rsidRPr="00865EEE">
        <w:t xml:space="preserve">be reduced </w:t>
      </w:r>
      <w:r w:rsidR="007E57BB">
        <w:t>dramatically</w:t>
      </w:r>
      <w:r w:rsidRPr="00865EEE">
        <w:t xml:space="preserve"> as soon as possible. </w:t>
      </w:r>
    </w:p>
    <w:p w14:paraId="6FCD8EF4" w14:textId="77777777" w:rsidR="001106D0" w:rsidRPr="00865EEE" w:rsidRDefault="001106D0" w:rsidP="001106D0">
      <w:pPr>
        <w:spacing w:after="0"/>
      </w:pPr>
    </w:p>
    <w:p w14:paraId="74AB269F" w14:textId="46AE9AA1" w:rsidR="0060139C" w:rsidRPr="00F879E5" w:rsidRDefault="0060139C" w:rsidP="007A09CA">
      <w:pPr>
        <w:spacing w:after="0"/>
      </w:pPr>
      <w:r w:rsidRPr="00F879E5">
        <w:t>Now we face a critical questio</w:t>
      </w:r>
      <w:r w:rsidR="00F879E5">
        <w:t>n:</w:t>
      </w:r>
      <w:r w:rsidRPr="00F879E5">
        <w:t xml:space="preserve"> How do we </w:t>
      </w:r>
      <w:r w:rsidR="002A2E1E" w:rsidRPr="00F879E5">
        <w:t>move</w:t>
      </w:r>
      <w:r w:rsidRPr="00F879E5">
        <w:t xml:space="preserve"> from powering our world with fossil fuels to using only the sun, the wind, moving water, and the heat of the earth’s crust? </w:t>
      </w:r>
    </w:p>
    <w:p w14:paraId="53058702" w14:textId="77777777" w:rsidR="001106D0" w:rsidRDefault="001106D0" w:rsidP="00230E27">
      <w:pPr>
        <w:spacing w:after="0"/>
      </w:pPr>
    </w:p>
    <w:p w14:paraId="035E3015" w14:textId="11165B30" w:rsidR="00C11779" w:rsidRDefault="00C11779" w:rsidP="00230E27">
      <w:pPr>
        <w:spacing w:after="0"/>
      </w:pPr>
      <w:r w:rsidRPr="00F879E5">
        <w:lastRenderedPageBreak/>
        <w:t xml:space="preserve">We need </w:t>
      </w:r>
      <w:r w:rsidR="00F738CE" w:rsidRPr="00B75E80">
        <w:t>“</w:t>
      </w:r>
      <w:r w:rsidRPr="00865EEE">
        <w:t>bridge solutions</w:t>
      </w:r>
      <w:r w:rsidR="00F738CE" w:rsidRPr="00B75E80">
        <w:t xml:space="preserve">” </w:t>
      </w:r>
      <w:r w:rsidR="00B75E80">
        <w:t>in moving</w:t>
      </w:r>
      <w:r w:rsidR="00F738CE" w:rsidRPr="00B75E80">
        <w:t xml:space="preserve"> to new and necessary technologies,</w:t>
      </w:r>
      <w:r w:rsidRPr="00F879E5">
        <w:t xml:space="preserve"> and biomass is considered a prime candidate worldwide. The potential to generate electricity and heat is obvious, but so are </w:t>
      </w:r>
      <w:r w:rsidR="00F738CE" w:rsidRPr="00B75E80">
        <w:t>the</w:t>
      </w:r>
      <w:r w:rsidR="00F738CE" w:rsidRPr="00865EEE">
        <w:t xml:space="preserve"> </w:t>
      </w:r>
      <w:r w:rsidRPr="00F879E5">
        <w:t>drawbacks</w:t>
      </w:r>
      <w:r w:rsidR="00F738CE" w:rsidRPr="00B75E80">
        <w:t xml:space="preserve"> of</w:t>
      </w:r>
      <w:r w:rsidRPr="00F879E5">
        <w:t xml:space="preserve"> air pollution, carbon emissions, and the </w:t>
      </w:r>
      <w:r w:rsidR="00972ACD" w:rsidRPr="00F879E5">
        <w:t>concern</w:t>
      </w:r>
      <w:r w:rsidRPr="00F879E5">
        <w:t xml:space="preserve"> for forest and agricultural</w:t>
      </w:r>
      <w:r w:rsidR="007E3F21" w:rsidRPr="00F879E5">
        <w:t xml:space="preserve"> management and</w:t>
      </w:r>
      <w:r w:rsidRPr="00F879E5">
        <w:t xml:space="preserve"> impacts</w:t>
      </w:r>
      <w:r w:rsidR="00972ACD" w:rsidRPr="00F879E5">
        <w:t xml:space="preserve">. </w:t>
      </w:r>
    </w:p>
    <w:p w14:paraId="2649485C" w14:textId="6469AEF0" w:rsidR="001106D0" w:rsidRDefault="001106D0" w:rsidP="00230E27">
      <w:pPr>
        <w:spacing w:after="0"/>
      </w:pPr>
    </w:p>
    <w:p w14:paraId="69FA40CE" w14:textId="674ED5F9" w:rsidR="001106D0" w:rsidRDefault="001106D0" w:rsidP="001106D0">
      <w:pPr>
        <w:spacing w:after="0"/>
      </w:pPr>
      <w:r w:rsidRPr="00A07C37">
        <w:t xml:space="preserve">Lumber mills produce waste from product manufacturing, including sawdust, bark, cutoffs, wings, and other remnants. Some of this leftover material has economic value and is sold as chips for paper production, mulch, fiberboard manufacture, burnable pellets, </w:t>
      </w:r>
      <w:r w:rsidR="00DA4795">
        <w:t>and so on</w:t>
      </w:r>
      <w:r w:rsidRPr="00A07C37">
        <w:t xml:space="preserve">. To be utilized in these ways, the waste material must be of high quality. There must also be a current market demand, which can vary significantly over time. </w:t>
      </w:r>
    </w:p>
    <w:p w14:paraId="40951F43" w14:textId="77777777" w:rsidR="001106D0" w:rsidRPr="00A07C37" w:rsidRDefault="001106D0" w:rsidP="001106D0">
      <w:pPr>
        <w:spacing w:after="0"/>
      </w:pPr>
    </w:p>
    <w:p w14:paraId="33DD33EB" w14:textId="1F687C70" w:rsidR="001106D0" w:rsidRDefault="001106D0" w:rsidP="001106D0">
      <w:pPr>
        <w:autoSpaceDE/>
        <w:autoSpaceDN/>
        <w:adjustRightInd/>
        <w:spacing w:after="0"/>
        <w:outlineLvl w:val="9"/>
      </w:pPr>
      <w:r w:rsidRPr="00A07C37">
        <w:t>What remains after these higher quality by-products are sold and transported away is a low</w:t>
      </w:r>
      <w:r>
        <w:t>er</w:t>
      </w:r>
      <w:r w:rsidRPr="00A07C37">
        <w:t>-quality material</w:t>
      </w:r>
      <w:r w:rsidR="00DA4795">
        <w:t>, woody biomass</w:t>
      </w:r>
      <w:r>
        <w:t xml:space="preserve"> </w:t>
      </w:r>
      <w:r w:rsidRPr="00A07C37">
        <w:t>that has no current economic value</w:t>
      </w:r>
      <w:r>
        <w:t>.</w:t>
      </w:r>
      <w:r w:rsidRPr="00572D01">
        <w:t xml:space="preserve"> </w:t>
      </w:r>
      <w:r>
        <w:t xml:space="preserve">For decades, </w:t>
      </w:r>
      <w:r>
        <w:t xml:space="preserve">this material was disposed of by </w:t>
      </w:r>
      <w:r>
        <w:t>o</w:t>
      </w:r>
      <w:r w:rsidRPr="00A07C37">
        <w:t>pen burnin</w:t>
      </w:r>
      <w:r>
        <w:t>g</w:t>
      </w:r>
      <w:r>
        <w:t xml:space="preserve">. </w:t>
      </w:r>
      <w:r>
        <w:t>Among other impacts</w:t>
      </w:r>
      <w:r>
        <w:t>, b</w:t>
      </w:r>
      <w:r w:rsidRPr="00A07C37">
        <w:t>lack carbon (soot) and methane emissions from open burning are substantial</w:t>
      </w:r>
      <w:r>
        <w:t>,</w:t>
      </w:r>
      <w:r w:rsidRPr="00A07C37">
        <w:t xml:space="preserve"> and especially adverse to atmospheric warming</w:t>
      </w:r>
      <w:r>
        <w:t>.</w:t>
      </w:r>
    </w:p>
    <w:p w14:paraId="481D8B66" w14:textId="77777777" w:rsidR="001106D0" w:rsidRDefault="001106D0" w:rsidP="001106D0">
      <w:pPr>
        <w:autoSpaceDE/>
        <w:autoSpaceDN/>
        <w:adjustRightInd/>
        <w:spacing w:after="0"/>
        <w:outlineLvl w:val="9"/>
      </w:pPr>
    </w:p>
    <w:p w14:paraId="30799768" w14:textId="77777777" w:rsidR="001106D0" w:rsidRDefault="001106D0" w:rsidP="001106D0">
      <w:pPr>
        <w:spacing w:after="0"/>
      </w:pPr>
      <w:r>
        <w:t xml:space="preserve">However, </w:t>
      </w:r>
      <w:r>
        <w:t xml:space="preserve">the same biomass can </w:t>
      </w:r>
      <w:r w:rsidRPr="00A07C37">
        <w:t xml:space="preserve">be burned to </w:t>
      </w:r>
      <w:r>
        <w:t>make</w:t>
      </w:r>
      <w:r w:rsidRPr="00A07C37">
        <w:t xml:space="preserve"> steam </w:t>
      </w:r>
      <w:r>
        <w:t>that drives turbines generating</w:t>
      </w:r>
      <w:r w:rsidRPr="00A07C37">
        <w:t xml:space="preserve"> electric power</w:t>
      </w:r>
      <w:r>
        <w:t>, with substantially fewer emissions</w:t>
      </w:r>
      <w:r w:rsidRPr="00A07C37">
        <w:t xml:space="preserve">. </w:t>
      </w:r>
      <w:r>
        <w:t xml:space="preserve">Biomass </w:t>
      </w:r>
      <w:r>
        <w:t xml:space="preserve">energy </w:t>
      </w:r>
      <w:r w:rsidRPr="00725DC5">
        <w:t>plants</w:t>
      </w:r>
      <w:r w:rsidRPr="005B7716">
        <w:t xml:space="preserve"> </w:t>
      </w:r>
      <w:r>
        <w:t>must</w:t>
      </w:r>
      <w:r w:rsidRPr="005B7716">
        <w:t xml:space="preserve"> </w:t>
      </w:r>
      <w:r>
        <w:t>meet strict regulatory requirements, including high efficiency burning and particulate filters on smokestacks.</w:t>
      </w:r>
    </w:p>
    <w:p w14:paraId="43B231F8" w14:textId="77777777" w:rsidR="001106D0" w:rsidRDefault="001106D0" w:rsidP="001106D0">
      <w:pPr>
        <w:spacing w:after="0"/>
      </w:pPr>
    </w:p>
    <w:p w14:paraId="45690BE6" w14:textId="16A55A44" w:rsidR="001106D0" w:rsidRDefault="001106D0" w:rsidP="001106D0">
      <w:pPr>
        <w:spacing w:after="0"/>
      </w:pPr>
      <w:r>
        <w:t xml:space="preserve">While the </w:t>
      </w:r>
      <w:r>
        <w:t>use of</w:t>
      </w:r>
      <w:r>
        <w:t xml:space="preserve"> b</w:t>
      </w:r>
      <w:r w:rsidRPr="00A07C37">
        <w:t>iomass helps to move</w:t>
      </w:r>
      <w:r>
        <w:t xml:space="preserve"> us </w:t>
      </w:r>
      <w:r w:rsidRPr="00A07C37">
        <w:t xml:space="preserve">away from </w:t>
      </w:r>
      <w:r>
        <w:t xml:space="preserve">the use of </w:t>
      </w:r>
      <w:r w:rsidRPr="00A07C37">
        <w:t xml:space="preserve">fossil fuels and helps </w:t>
      </w:r>
      <w:r>
        <w:t>provide continuity to</w:t>
      </w:r>
      <w:r w:rsidRPr="00A07C37">
        <w:t xml:space="preserve"> </w:t>
      </w:r>
      <w:r w:rsidRPr="00A07C37">
        <w:t>the intermittent power from solar and wind generation</w:t>
      </w:r>
      <w:r>
        <w:t>, it also has</w:t>
      </w:r>
      <w:r>
        <w:t xml:space="preserve"> </w:t>
      </w:r>
      <w:r w:rsidR="00D87BC8">
        <w:t>drawbacks</w:t>
      </w:r>
      <w:r w:rsidRPr="00A07C37">
        <w:t>.</w:t>
      </w:r>
      <w:r w:rsidRPr="00EC08C7">
        <w:t xml:space="preserve"> </w:t>
      </w:r>
      <w:r>
        <w:t>As technologies improve</w:t>
      </w:r>
      <w:r>
        <w:t xml:space="preserve"> with</w:t>
      </w:r>
      <w:r w:rsidRPr="00A07C37">
        <w:t xml:space="preserve"> </w:t>
      </w:r>
      <w:r w:rsidRPr="00A07C37">
        <w:t>more flexible grid solutions</w:t>
      </w:r>
      <w:r>
        <w:t>,</w:t>
      </w:r>
      <w:r w:rsidRPr="00A07C37">
        <w:t xml:space="preserve"> and </w:t>
      </w:r>
      <w:r>
        <w:t xml:space="preserve">as </w:t>
      </w:r>
      <w:r w:rsidRPr="00A07C37">
        <w:t xml:space="preserve">storage facilities are added, </w:t>
      </w:r>
      <w:r>
        <w:t>the</w:t>
      </w:r>
      <w:r w:rsidRPr="00A07C37">
        <w:t xml:space="preserve"> </w:t>
      </w:r>
      <w:r>
        <w:t>need for biomass generation to bridge these gaps w</w:t>
      </w:r>
      <w:r>
        <w:t>ill diminish.</w:t>
      </w:r>
    </w:p>
    <w:p w14:paraId="0E4DF02B" w14:textId="77777777" w:rsidR="00230E27" w:rsidRPr="00F879E5" w:rsidRDefault="00230E27" w:rsidP="007A09CA">
      <w:pPr>
        <w:spacing w:after="0"/>
      </w:pPr>
    </w:p>
    <w:p w14:paraId="5D2398AF" w14:textId="6084A084" w:rsidR="00AC697C" w:rsidRPr="00B75E80" w:rsidRDefault="0060139C" w:rsidP="007A09CA">
      <w:pPr>
        <w:spacing w:after="0"/>
      </w:pPr>
      <w:r w:rsidRPr="00A07C37">
        <w:t>At present, biomass</w:t>
      </w:r>
      <w:r w:rsidR="00AC697C" w:rsidRPr="00B75E80">
        <w:t xml:space="preserve"> energy</w:t>
      </w:r>
      <w:r w:rsidRPr="00A07C37">
        <w:t xml:space="preserve"> fuels </w:t>
      </w:r>
      <w:r w:rsidR="005960E1" w:rsidRPr="00A07C37">
        <w:t>about two</w:t>
      </w:r>
      <w:r w:rsidRPr="00A07C37">
        <w:t xml:space="preserve"> percent of global electricity production, more than any other renewable</w:t>
      </w:r>
      <w:r w:rsidR="005960E1" w:rsidRPr="00A07C37">
        <w:t xml:space="preserve"> source</w:t>
      </w:r>
      <w:r w:rsidRPr="00A07C37">
        <w:t xml:space="preserve">. In some countries—Sweden, Finland, and Latvia among them—bioenergy is 20 to 30 percent of the national generation mix, almost entirely provided by trees. Biomass </w:t>
      </w:r>
      <w:r w:rsidR="00D772FB">
        <w:t xml:space="preserve">use for electrical generation </w:t>
      </w:r>
      <w:r w:rsidRPr="00A07C37">
        <w:t xml:space="preserve">is </w:t>
      </w:r>
      <w:r w:rsidR="00AC697C" w:rsidRPr="00B75E80">
        <w:t xml:space="preserve">also </w:t>
      </w:r>
      <w:r w:rsidRPr="00A07C37">
        <w:t>on the rise in China, India, Japan, South Korea, and Brazil. (Hawken, et</w:t>
      </w:r>
      <w:r w:rsidR="005960E1" w:rsidRPr="00A07C37">
        <w:t xml:space="preserve"> al.</w:t>
      </w:r>
      <w:r w:rsidRPr="00A07C37">
        <w:t xml:space="preserve"> 2017.)</w:t>
      </w:r>
    </w:p>
    <w:p w14:paraId="719E67F0" w14:textId="558459CF" w:rsidR="00AC697C" w:rsidRPr="00B75E80" w:rsidRDefault="00AC697C" w:rsidP="00B75E80">
      <w:pPr>
        <w:pStyle w:val="Heading1"/>
      </w:pPr>
      <w:bookmarkStart w:id="17" w:name="_Toc30180280"/>
      <w:r w:rsidRPr="00B75E80">
        <w:t xml:space="preserve">Is Biomass Power a </w:t>
      </w:r>
      <w:r w:rsidR="00E179F4">
        <w:t>“</w:t>
      </w:r>
      <w:r w:rsidR="00A5790F" w:rsidRPr="00B75E80">
        <w:t xml:space="preserve">Carbon Neutral” </w:t>
      </w:r>
      <w:r w:rsidRPr="00B75E80">
        <w:t>Climate Solution</w:t>
      </w:r>
      <w:r w:rsidR="00A5790F" w:rsidRPr="00B75E80">
        <w:t>?</w:t>
      </w:r>
      <w:bookmarkEnd w:id="17"/>
    </w:p>
    <w:p w14:paraId="65064BC2" w14:textId="56B242EC" w:rsidR="00AC697C" w:rsidRDefault="00AC697C" w:rsidP="00D84544">
      <w:pPr>
        <w:spacing w:after="0"/>
      </w:pPr>
      <w:r w:rsidRPr="00B75E80">
        <w:t>Climate change has primarily resulted from the extraction of fossil carbon from outside the natural carbon cycle and adding it to the atmosphere and oceans, resulting in significant and consequential radiative forcing and the rapid climate warming that we now observe. There is a global consensus that we must limit the further additions of fossil carbon to the atmosphere and do so as quickly as possible.</w:t>
      </w:r>
    </w:p>
    <w:p w14:paraId="0FBE4150" w14:textId="77777777" w:rsidR="00D84544" w:rsidRPr="00B75E80" w:rsidRDefault="00D84544" w:rsidP="007A09CA">
      <w:pPr>
        <w:spacing w:after="0"/>
      </w:pPr>
    </w:p>
    <w:p w14:paraId="6751B6B7" w14:textId="05A3A204" w:rsidR="00E80E9F" w:rsidRPr="00EC08C7" w:rsidRDefault="00E80E9F" w:rsidP="007A09CA">
      <w:pPr>
        <w:spacing w:after="0"/>
      </w:pPr>
      <w:r w:rsidRPr="00EC08C7">
        <w:t>Biomass burns carbon</w:t>
      </w:r>
      <w:r>
        <w:t>-</w:t>
      </w:r>
      <w:r w:rsidRPr="00EC08C7">
        <w:t>containing materials and thus emits greenhouse gasses</w:t>
      </w:r>
      <w:r w:rsidRPr="00A07C37">
        <w:t xml:space="preserve"> (GHG</w:t>
      </w:r>
      <w:r>
        <w:t>s</w:t>
      </w:r>
      <w:r w:rsidRPr="00A07C37">
        <w:t>)</w:t>
      </w:r>
      <w:r w:rsidRPr="00EC08C7">
        <w:t xml:space="preserve">, but this carbon is </w:t>
      </w:r>
      <w:r>
        <w:t xml:space="preserve">considered to be </w:t>
      </w:r>
      <w:r w:rsidRPr="00EC08C7">
        <w:t xml:space="preserve">“in the cycle” and does not contribute to increasing the total amount of carbon circulating </w:t>
      </w:r>
      <w:r>
        <w:t>within</w:t>
      </w:r>
      <w:r w:rsidRPr="00EC08C7">
        <w:t xml:space="preserve"> the earth</w:t>
      </w:r>
      <w:r>
        <w:t>’s biosphere</w:t>
      </w:r>
      <w:r w:rsidRPr="00EC08C7">
        <w:t xml:space="preserve">. That is, the carbon in biomass </w:t>
      </w:r>
      <w:r>
        <w:t>would naturally be em</w:t>
      </w:r>
      <w:r w:rsidR="00652C7E">
        <w:t>i</w:t>
      </w:r>
      <w:r>
        <w:t>tted as the plants die and decay,</w:t>
      </w:r>
      <w:r w:rsidRPr="00EC08C7">
        <w:t xml:space="preserve"> and after being emitted, is typically sequestered again </w:t>
      </w:r>
      <w:r>
        <w:t>through new biomass growth with</w:t>
      </w:r>
      <w:r w:rsidRPr="00EC08C7">
        <w:t xml:space="preserve">in years to decades. </w:t>
      </w:r>
    </w:p>
    <w:p w14:paraId="44DB7B19" w14:textId="50E5F57D" w:rsidR="00E80E9F" w:rsidRDefault="00E80E9F" w:rsidP="00D84544">
      <w:pPr>
        <w:spacing w:after="0"/>
      </w:pPr>
      <w:r w:rsidRPr="00EC08C7">
        <w:t xml:space="preserve">Consideration and accounting for greenhouse gas emissions from biomass burning are nuanced. </w:t>
      </w:r>
    </w:p>
    <w:p w14:paraId="21079B7F" w14:textId="77777777" w:rsidR="00D84544" w:rsidRPr="00EC08C7" w:rsidRDefault="00D84544" w:rsidP="007A09CA">
      <w:pPr>
        <w:spacing w:after="0"/>
      </w:pPr>
    </w:p>
    <w:p w14:paraId="24099648" w14:textId="79E5C305" w:rsidR="00AC697C" w:rsidRDefault="00E80E9F" w:rsidP="00D84544">
      <w:pPr>
        <w:spacing w:after="0"/>
      </w:pPr>
      <w:r w:rsidRPr="00EC08C7">
        <w:t xml:space="preserve">The energy density of woody material is low relative to coal or natural gas. </w:t>
      </w:r>
      <w:r>
        <w:t>Thus, t</w:t>
      </w:r>
      <w:r w:rsidRPr="00EC08C7">
        <w:t>he CO</w:t>
      </w:r>
      <w:r w:rsidRPr="00194EB0">
        <w:rPr>
          <w:vertAlign w:val="subscript"/>
        </w:rPr>
        <w:t>2</w:t>
      </w:r>
      <w:r w:rsidRPr="00EC08C7">
        <w:t xml:space="preserve"> emissions </w:t>
      </w:r>
      <w:r>
        <w:t xml:space="preserve">per unit of useful energy </w:t>
      </w:r>
      <w:r w:rsidRPr="00EC08C7">
        <w:t xml:space="preserve">are higher </w:t>
      </w:r>
      <w:r>
        <w:t xml:space="preserve">for woody biomass </w:t>
      </w:r>
      <w:r w:rsidRPr="00EC08C7">
        <w:t xml:space="preserve">than </w:t>
      </w:r>
      <w:r>
        <w:t xml:space="preserve">from </w:t>
      </w:r>
      <w:r w:rsidRPr="00EC08C7">
        <w:t>these other</w:t>
      </w:r>
      <w:r>
        <w:t xml:space="preserve"> </w:t>
      </w:r>
      <w:r w:rsidRPr="00A07C37">
        <w:t>energy</w:t>
      </w:r>
      <w:r w:rsidRPr="00EC08C7">
        <w:t xml:space="preserve"> sources.</w:t>
      </w:r>
      <w:r w:rsidR="00AC697C" w:rsidRPr="00B75E80">
        <w:t xml:space="preserve"> </w:t>
      </w:r>
    </w:p>
    <w:p w14:paraId="7E77A09B" w14:textId="77777777" w:rsidR="00D84544" w:rsidRPr="00B75E80" w:rsidRDefault="00D84544" w:rsidP="007A09CA">
      <w:pPr>
        <w:spacing w:after="0"/>
      </w:pPr>
    </w:p>
    <w:p w14:paraId="3C2F1D1B" w14:textId="77777777" w:rsidR="00AC697C" w:rsidRPr="00B75E80" w:rsidRDefault="00AC697C" w:rsidP="007A09CA">
      <w:pPr>
        <w:spacing w:after="0"/>
        <w:ind w:left="1440"/>
      </w:pPr>
      <w:r w:rsidRPr="00B75E80">
        <w:t>The CO</w:t>
      </w:r>
      <w:r w:rsidRPr="00B75E80">
        <w:rPr>
          <w:vertAlign w:val="subscript"/>
        </w:rPr>
        <w:t>2</w:t>
      </w:r>
      <w:r w:rsidRPr="00B75E80">
        <w:t xml:space="preserve"> emissions per unit of energy generation are: </w:t>
      </w:r>
    </w:p>
    <w:p w14:paraId="767C6534" w14:textId="77777777" w:rsidR="00AC697C" w:rsidRPr="00B75E80" w:rsidRDefault="00AC697C" w:rsidP="007A09CA">
      <w:pPr>
        <w:spacing w:after="0"/>
        <w:ind w:left="1800"/>
      </w:pPr>
      <w:r w:rsidRPr="00B75E80">
        <w:t>Natural gas: 118 lb. CO</w:t>
      </w:r>
      <w:r w:rsidRPr="00B75E80">
        <w:rPr>
          <w:vertAlign w:val="subscript"/>
        </w:rPr>
        <w:t>2</w:t>
      </w:r>
      <w:r w:rsidRPr="00B75E80">
        <w:t xml:space="preserve">/MMBtu </w:t>
      </w:r>
    </w:p>
    <w:p w14:paraId="1D437846" w14:textId="77777777" w:rsidR="00AC697C" w:rsidRPr="00B75E80" w:rsidRDefault="00AC697C" w:rsidP="007A09CA">
      <w:pPr>
        <w:spacing w:after="0"/>
        <w:ind w:left="1800"/>
      </w:pPr>
      <w:r w:rsidRPr="00B75E80">
        <w:t>Bituminous coal: 205 lb. CO</w:t>
      </w:r>
      <w:r w:rsidRPr="00B75E80">
        <w:rPr>
          <w:vertAlign w:val="subscript"/>
        </w:rPr>
        <w:t>2</w:t>
      </w:r>
      <w:r w:rsidRPr="00B75E80">
        <w:t xml:space="preserve">/MMBtu </w:t>
      </w:r>
    </w:p>
    <w:p w14:paraId="7A5E6C9F" w14:textId="1AF9D188" w:rsidR="006B1306" w:rsidRDefault="00AC697C" w:rsidP="00D84544">
      <w:pPr>
        <w:spacing w:after="0"/>
        <w:ind w:left="1440" w:firstLine="360"/>
      </w:pPr>
      <w:r w:rsidRPr="00B75E80">
        <w:t>Wood: 213 lb. CO</w:t>
      </w:r>
      <w:r w:rsidRPr="00B75E80">
        <w:rPr>
          <w:vertAlign w:val="subscript"/>
        </w:rPr>
        <w:t>2</w:t>
      </w:r>
      <w:r w:rsidRPr="00B75E80">
        <w:t xml:space="preserve">/MMBtu (bone dry) </w:t>
      </w:r>
    </w:p>
    <w:p w14:paraId="7CE821DF" w14:textId="77777777" w:rsidR="00D84544" w:rsidRDefault="00D84544" w:rsidP="007A09CA">
      <w:pPr>
        <w:spacing w:after="0"/>
        <w:ind w:left="1440" w:firstLine="360"/>
      </w:pPr>
    </w:p>
    <w:p w14:paraId="1578F11D" w14:textId="11CEA63F" w:rsidR="00AC697C" w:rsidRDefault="006B1306" w:rsidP="007A09CA">
      <w:pPr>
        <w:spacing w:after="0"/>
        <w:rPr>
          <w:color w:val="000000" w:themeColor="text1"/>
        </w:rPr>
      </w:pPr>
      <w:r w:rsidRPr="00B75E80">
        <w:rPr>
          <w:color w:val="000000" w:themeColor="text1"/>
        </w:rPr>
        <w:t>Approximately 320,000 tons of CO</w:t>
      </w:r>
      <w:r w:rsidRPr="007A09CA">
        <w:rPr>
          <w:color w:val="000000" w:themeColor="text1"/>
          <w:vertAlign w:val="subscript"/>
        </w:rPr>
        <w:t>2</w:t>
      </w:r>
      <w:r w:rsidRPr="00B75E80">
        <w:rPr>
          <w:color w:val="000000" w:themeColor="text1"/>
        </w:rPr>
        <w:t xml:space="preserve"> are emitted annually by the two local biomass plants.</w:t>
      </w:r>
    </w:p>
    <w:p w14:paraId="3FCC8A91" w14:textId="75477032" w:rsidR="001D137A" w:rsidRDefault="001D137A" w:rsidP="007A09CA">
      <w:pPr>
        <w:spacing w:after="0"/>
        <w:ind w:left="0"/>
        <w:rPr>
          <w:color w:val="C00000"/>
        </w:rPr>
      </w:pPr>
    </w:p>
    <w:p w14:paraId="5BEB61CB" w14:textId="77777777" w:rsidR="001D137A" w:rsidRPr="00A07C37" w:rsidRDefault="001D137A" w:rsidP="007A09CA">
      <w:pPr>
        <w:spacing w:after="0"/>
      </w:pPr>
      <w:r w:rsidRPr="00A07C37">
        <w:t xml:space="preserve">Burning biomass produces carbon emissions. However, it is not adding fossil carbon that has been stored for eons far belowground, as is the case with fossil fuels. Biomass energy generation burns carbon that is in circulation, cycling from the atmosphere to plants and back again. </w:t>
      </w:r>
    </w:p>
    <w:p w14:paraId="701386B4" w14:textId="1B3F9676" w:rsidR="001D137A" w:rsidRDefault="001D137A" w:rsidP="00D84544">
      <w:pPr>
        <w:spacing w:after="0"/>
      </w:pPr>
      <w:r w:rsidRPr="00A07C37">
        <w:t>Does this carbon to the atmosphere count? Yes and no, depending on the tim</w:t>
      </w:r>
      <w:r w:rsidR="00D87BC8">
        <w:t>ing of emissions</w:t>
      </w:r>
      <w:r w:rsidRPr="00A07C37">
        <w:t xml:space="preserve"> and how we view the overall carbon balance and the continued extraction of fossil fuels.  </w:t>
      </w:r>
    </w:p>
    <w:p w14:paraId="2AE1CEF0" w14:textId="77777777" w:rsidR="00D84544" w:rsidRPr="00A07C37" w:rsidRDefault="00D84544" w:rsidP="007A09CA">
      <w:pPr>
        <w:spacing w:after="0"/>
      </w:pPr>
    </w:p>
    <w:p w14:paraId="38239F0D" w14:textId="0294FD07" w:rsidR="001D137A" w:rsidRDefault="001D137A" w:rsidP="00D84544">
      <w:pPr>
        <w:spacing w:after="0"/>
      </w:pPr>
      <w:r w:rsidRPr="00A07C37">
        <w:t xml:space="preserve">The authors of Repower Humboldt pointed out several key issues that would need to be addressed before any expansion of biomass infrastructure. One of these issues was the assumption that biomass is “carbon neutral”:  </w:t>
      </w:r>
    </w:p>
    <w:p w14:paraId="28BB9DEE" w14:textId="77777777" w:rsidR="00D84544" w:rsidRPr="00A07C37" w:rsidRDefault="00D84544" w:rsidP="007A09CA">
      <w:pPr>
        <w:spacing w:after="0"/>
      </w:pPr>
    </w:p>
    <w:p w14:paraId="499992B5" w14:textId="25452AC0" w:rsidR="001D137A" w:rsidRPr="00B75E80" w:rsidRDefault="001D137A" w:rsidP="00D84544">
      <w:pPr>
        <w:pStyle w:val="IntenseQuote"/>
        <w:rPr>
          <w:rStyle w:val="IntenseEmphasis"/>
          <w:color w:val="000000" w:themeColor="text1"/>
        </w:rPr>
      </w:pPr>
      <w:r w:rsidRPr="00D87BC8">
        <w:rPr>
          <w:rStyle w:val="IntenseEmphasis"/>
          <w:color w:val="000000" w:themeColor="text1"/>
          <w:sz w:val="22"/>
        </w:rPr>
        <w:t>“In general, biomass has been treated as a carbon-neutral resource as long as the harvest rate does not exceed the rate of new growth. However, this premise is currently being scrutinized and regulatory treatment of biomass could change. (...) These emissions can be assessed in a life</w:t>
      </w:r>
      <w:r w:rsidR="00DA4795">
        <w:rPr>
          <w:rStyle w:val="IntenseEmphasis"/>
          <w:color w:val="000000" w:themeColor="text1"/>
          <w:sz w:val="22"/>
        </w:rPr>
        <w:t>-</w:t>
      </w:r>
      <w:r w:rsidRPr="00D87BC8">
        <w:rPr>
          <w:rStyle w:val="IntenseEmphasis"/>
          <w:color w:val="000000" w:themeColor="text1"/>
          <w:sz w:val="22"/>
        </w:rPr>
        <w:t>cycle analysis. This study treated biomass as a carbon-neutral resource. It is recommended that this assumption be further evaluated as a topic of future research.”</w:t>
      </w:r>
      <w:r w:rsidR="00D87BC8">
        <w:rPr>
          <w:rStyle w:val="IntenseEmphasis"/>
          <w:color w:val="000000" w:themeColor="text1"/>
          <w:sz w:val="22"/>
        </w:rPr>
        <w:t xml:space="preserve"> </w:t>
      </w:r>
      <w:r w:rsidR="00D87BC8" w:rsidRPr="00A07C37">
        <w:t>(RePower 2013)</w:t>
      </w:r>
      <w:r w:rsidR="00D87BC8">
        <w:t>.</w:t>
      </w:r>
      <w:r w:rsidRPr="00A07C37">
        <w:rPr>
          <w:rStyle w:val="IntenseEmphasis"/>
          <w:color w:val="000000" w:themeColor="text1"/>
        </w:rPr>
        <w:br/>
      </w:r>
    </w:p>
    <w:p w14:paraId="239E138E" w14:textId="1FCCD423" w:rsidR="001D137A" w:rsidRDefault="001D137A" w:rsidP="00D84544">
      <w:pPr>
        <w:spacing w:after="0"/>
        <w:rPr>
          <w:color w:val="000000" w:themeColor="text1"/>
        </w:rPr>
      </w:pPr>
      <w:r w:rsidRPr="00230E27">
        <w:rPr>
          <w:color w:val="000000" w:themeColor="text1"/>
        </w:rPr>
        <w:t xml:space="preserve">Biomass helps to move away from fossil fuels and helps balance the supply from intermittent power from solar and wind generation. When </w:t>
      </w:r>
      <w:r w:rsidRPr="00230E27">
        <w:rPr>
          <w:color w:val="000000" w:themeColor="text1"/>
        </w:rPr>
        <w:lastRenderedPageBreak/>
        <w:t>more flexible grid solutions come about and storage facilities are added, this will become less important.</w:t>
      </w:r>
    </w:p>
    <w:p w14:paraId="0FF30016" w14:textId="77777777" w:rsidR="00D84544" w:rsidRPr="00A07C37" w:rsidRDefault="00D84544" w:rsidP="007A09CA">
      <w:pPr>
        <w:spacing w:after="0"/>
      </w:pPr>
    </w:p>
    <w:p w14:paraId="0260F459" w14:textId="1A10EDD1" w:rsidR="001D137A" w:rsidRDefault="001D137A" w:rsidP="00D84544">
      <w:pPr>
        <w:spacing w:after="0"/>
      </w:pPr>
      <w:r w:rsidRPr="00A07C37">
        <w:t>Scientists tend to be split on whether biomass burning can be considered “carbon neutral.” The carbon loading of any biomass generation facility depends on its context: fuel source, transportation and handling costs, the degree of substitution for fossil fuels, and other factors</w:t>
      </w:r>
      <w:r w:rsidR="00D87BC8">
        <w:t>,</w:t>
      </w:r>
      <w:r w:rsidRPr="00A07C37">
        <w:t xml:space="preserve"> and differs from facility to facility.  </w:t>
      </w:r>
    </w:p>
    <w:p w14:paraId="06150FA1" w14:textId="77777777" w:rsidR="00D84544" w:rsidRPr="00A07C37" w:rsidRDefault="00D84544" w:rsidP="007A09CA">
      <w:pPr>
        <w:spacing w:after="0"/>
      </w:pPr>
    </w:p>
    <w:p w14:paraId="5C8AB1ED" w14:textId="3BF01604" w:rsidR="001D137A" w:rsidRDefault="001D137A" w:rsidP="00D84544">
      <w:pPr>
        <w:spacing w:after="0"/>
      </w:pPr>
      <w:r w:rsidRPr="00A07C37">
        <w:t xml:space="preserve">Many scientists conclude that if trees grow back in a few decades and if harvest volume is equal to or greater than burned volume, the GHG inputs do not “count,” as they are re-sequestered, just as the carbon cycle has been operating for millions of years. That is, if burning biomass that is inside the natural carbon cycle substitutes for fossil fuels, many contend that this amount can be “subtracted”, creating a neutral or even carbon-negative result. </w:t>
      </w:r>
    </w:p>
    <w:p w14:paraId="04897C2A" w14:textId="77777777" w:rsidR="00D84544" w:rsidRPr="00A07C37" w:rsidRDefault="00D84544" w:rsidP="007A09CA">
      <w:pPr>
        <w:spacing w:after="0"/>
      </w:pPr>
    </w:p>
    <w:p w14:paraId="4FD8C8C3" w14:textId="0846C2D8" w:rsidR="001D137A" w:rsidRPr="00A07C37" w:rsidRDefault="001D137A" w:rsidP="007A09CA">
      <w:pPr>
        <w:pBdr>
          <w:bottom w:val="double" w:sz="6" w:space="9" w:color="auto"/>
        </w:pBdr>
        <w:spacing w:after="0"/>
      </w:pPr>
      <w:r w:rsidRPr="00A07C37">
        <w:t>Others contend that a CO</w:t>
      </w:r>
      <w:r w:rsidRPr="00A07C37">
        <w:rPr>
          <w:vertAlign w:val="subscript"/>
        </w:rPr>
        <w:t>2</w:t>
      </w:r>
      <w:r w:rsidRPr="00A07C37">
        <w:t xml:space="preserve"> molecule is the same and has the same radiative effect regardless of its source: and therefore, biomass burning does count as an adverse emission. In California and International carbon emissions accounting, some emissions from Land Use, Land-Use Change, and Forestry (LULUCF), which are inside the natural carbon cycle, </w:t>
      </w:r>
      <w:r w:rsidR="00D87BC8">
        <w:t>are</w:t>
      </w:r>
      <w:r w:rsidRPr="00A07C37">
        <w:t xml:space="preserve"> counted, while some are not, due to difficulties in measurement, such as for soil carbon.</w:t>
      </w:r>
    </w:p>
    <w:tbl>
      <w:tblPr>
        <w:tblStyle w:val="TableGrid"/>
        <w:tblW w:w="9108" w:type="dxa"/>
        <w:tblInd w:w="607" w:type="dxa"/>
        <w:tblLook w:val="04A0" w:firstRow="1" w:lastRow="0" w:firstColumn="1" w:lastColumn="0" w:noHBand="0" w:noVBand="1"/>
      </w:tblPr>
      <w:tblGrid>
        <w:gridCol w:w="4716"/>
        <w:gridCol w:w="4416"/>
      </w:tblGrid>
      <w:tr w:rsidR="001D137A" w14:paraId="2DD9BF6C" w14:textId="77777777" w:rsidTr="001D137A">
        <w:trPr>
          <w:trHeight w:val="3086"/>
        </w:trPr>
        <w:tc>
          <w:tcPr>
            <w:tcW w:w="4716" w:type="dxa"/>
          </w:tcPr>
          <w:p w14:paraId="4A9AAE64" w14:textId="77777777" w:rsidR="001D137A" w:rsidRDefault="001D137A" w:rsidP="001D137A">
            <w:pPr>
              <w:ind w:left="0"/>
              <w:jc w:val="both"/>
            </w:pPr>
            <w:r>
              <w:rPr>
                <w:noProof/>
                <w:shd w:val="clear" w:color="auto" w:fill="auto"/>
                <w:lang w:val="en-US"/>
              </w:rPr>
              <mc:AlternateContent>
                <mc:Choice Requires="wps">
                  <w:drawing>
                    <wp:anchor distT="0" distB="0" distL="114300" distR="114300" simplePos="0" relativeHeight="251659264" behindDoc="0" locked="0" layoutInCell="1" allowOverlap="1" wp14:anchorId="4DB5C594" wp14:editId="51699036">
                      <wp:simplePos x="0" y="0"/>
                      <wp:positionH relativeFrom="column">
                        <wp:posOffset>2453640</wp:posOffset>
                      </wp:positionH>
                      <wp:positionV relativeFrom="paragraph">
                        <wp:posOffset>810895</wp:posOffset>
                      </wp:positionV>
                      <wp:extent cx="883920" cy="0"/>
                      <wp:effectExtent l="0" t="101600" r="0" b="101600"/>
                      <wp:wrapNone/>
                      <wp:docPr id="10" name="Straight Arrow Connector 10"/>
                      <wp:cNvGraphicFramePr/>
                      <a:graphic xmlns:a="http://schemas.openxmlformats.org/drawingml/2006/main">
                        <a:graphicData uri="http://schemas.microsoft.com/office/word/2010/wordprocessingShape">
                          <wps:wsp>
                            <wps:cNvCnPr/>
                            <wps:spPr>
                              <a:xfrm>
                                <a:off x="0" y="0"/>
                                <a:ext cx="883920" cy="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C35E1B" id="_x0000_t32" coordsize="21600,21600" o:spt="32" o:oned="t" path="m,l21600,21600e" filled="f">
                      <v:path arrowok="t" fillok="f" o:connecttype="none"/>
                      <o:lock v:ext="edit" shapetype="t"/>
                    </v:shapetype>
                    <v:shape id="Straight Arrow Connector 10" o:spid="_x0000_s1026" type="#_x0000_t32" style="position:absolute;margin-left:193.2pt;margin-top:63.85pt;width:69.6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" strokecolor="red" strokeweight="3.75pt">
                      <v:stroke endarrow="block" joinstyle="miter"/>
                    </v:shape>
                  </w:pict>
                </mc:Fallback>
              </mc:AlternateContent>
            </w:r>
            <w:r w:rsidRPr="00167613">
              <w:rPr>
                <w:noProof/>
                <w:lang w:val="en-US"/>
              </w:rPr>
              <w:drawing>
                <wp:inline distT="0" distB="0" distL="0" distR="0" wp14:anchorId="59CE5277" wp14:editId="5B3E79D1">
                  <wp:extent cx="2857500" cy="1864360"/>
                  <wp:effectExtent l="0" t="0" r="0" b="2540"/>
                  <wp:docPr id="11" name="Google Shape;131;p25"/>
                  <wp:cNvGraphicFramePr/>
                  <a:graphic xmlns:a="http://schemas.openxmlformats.org/drawingml/2006/main">
                    <a:graphicData uri="http://schemas.openxmlformats.org/drawingml/2006/picture">
                      <pic:pic xmlns:pic="http://schemas.openxmlformats.org/drawingml/2006/picture">
                        <pic:nvPicPr>
                          <pic:cNvPr id="131" name="Google Shape;131;p25"/>
                          <pic:cNvPicPr preferRelativeResize="0"/>
                        </pic:nvPicPr>
                        <pic:blipFill>
                          <a:blip r:embed="rId11" cstate="screen">
                            <a:alphaModFix/>
                            <a:extLst>
                              <a:ext uri="{28A0092B-C50C-407E-A947-70E740481C1C}">
                                <a14:useLocalDpi xmlns:a14="http://schemas.microsoft.com/office/drawing/2010/main"/>
                              </a:ext>
                            </a:extLst>
                          </a:blip>
                          <a:stretch>
                            <a:fillRect/>
                          </a:stretch>
                        </pic:blipFill>
                        <pic:spPr>
                          <a:xfrm>
                            <a:off x="0" y="0"/>
                            <a:ext cx="2857500" cy="1864360"/>
                          </a:xfrm>
                          <a:prstGeom prst="rect">
                            <a:avLst/>
                          </a:prstGeom>
                          <a:noFill/>
                          <a:ln>
                            <a:noFill/>
                          </a:ln>
                        </pic:spPr>
                      </pic:pic>
                    </a:graphicData>
                  </a:graphic>
                </wp:inline>
              </w:drawing>
            </w:r>
          </w:p>
        </w:tc>
        <w:tc>
          <w:tcPr>
            <w:tcW w:w="4392" w:type="dxa"/>
          </w:tcPr>
          <w:p w14:paraId="2B210C18" w14:textId="77777777" w:rsidR="001D137A" w:rsidRDefault="001D137A" w:rsidP="001D137A">
            <w:pPr>
              <w:ind w:left="0"/>
            </w:pPr>
            <w:r w:rsidRPr="00167613">
              <w:rPr>
                <w:noProof/>
                <w:lang w:val="en-US"/>
              </w:rPr>
              <w:drawing>
                <wp:inline distT="0" distB="0" distL="0" distR="0" wp14:anchorId="06D437EC" wp14:editId="167208EB">
                  <wp:extent cx="2662518" cy="1864169"/>
                  <wp:effectExtent l="0" t="0" r="5080" b="3175"/>
                  <wp:docPr id="12" name="Google Shape;137;p26"/>
                  <wp:cNvGraphicFramePr/>
                  <a:graphic xmlns:a="http://schemas.openxmlformats.org/drawingml/2006/main">
                    <a:graphicData uri="http://schemas.openxmlformats.org/drawingml/2006/picture">
                      <pic:pic xmlns:pic="http://schemas.openxmlformats.org/drawingml/2006/picture">
                        <pic:nvPicPr>
                          <pic:cNvPr id="137" name="Google Shape;137;p26"/>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bwMode="auto">
                          <a:xfrm>
                            <a:off x="0" y="0"/>
                            <a:ext cx="2695784" cy="18874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916FBF" w14:textId="36401569" w:rsidR="001D137A" w:rsidRPr="007A09CA" w:rsidRDefault="00CA2826" w:rsidP="001D137A">
      <w:pPr>
        <w:ind w:left="720"/>
        <w:rPr>
          <w:i/>
          <w:iCs/>
          <w:sz w:val="21"/>
          <w:szCs w:val="21"/>
        </w:rPr>
      </w:pPr>
      <w:r w:rsidRPr="00710FFE">
        <w:rPr>
          <w:rStyle w:val="Emphasis"/>
          <w:b/>
          <w:bCs w:val="0"/>
          <w:i w:val="0"/>
          <w:iCs w:val="0"/>
          <w:szCs w:val="21"/>
        </w:rPr>
        <w:t>Figure 1</w:t>
      </w:r>
      <w:r w:rsidR="001D137A" w:rsidRPr="00710FFE">
        <w:rPr>
          <w:rStyle w:val="Emphasis"/>
          <w:b/>
          <w:bCs w:val="0"/>
          <w:i w:val="0"/>
          <w:iCs w:val="0"/>
          <w:szCs w:val="21"/>
        </w:rPr>
        <w:t>:</w:t>
      </w:r>
      <w:r w:rsidR="001D137A" w:rsidRPr="00710FFE">
        <w:rPr>
          <w:rStyle w:val="Emphasis"/>
          <w:szCs w:val="21"/>
        </w:rPr>
        <w:t xml:space="preserve"> </w:t>
      </w:r>
      <w:r w:rsidR="001B6F11">
        <w:rPr>
          <w:rStyle w:val="Emphasis"/>
          <w:szCs w:val="21"/>
        </w:rPr>
        <w:t>B</w:t>
      </w:r>
      <w:r w:rsidR="001D137A" w:rsidRPr="007A09CA">
        <w:rPr>
          <w:rStyle w:val="Emphasis"/>
          <w:szCs w:val="21"/>
        </w:rPr>
        <w:t xml:space="preserve">illions of tons per year of non-circulating fossil carbon has been added to the carbon cycle. This is the primary driver of human-caused climate change. </w:t>
      </w:r>
    </w:p>
    <w:p w14:paraId="0778C03E" w14:textId="77777777" w:rsidR="001D137A" w:rsidRPr="00A07C37" w:rsidRDefault="001D137A" w:rsidP="001D137A">
      <w:r w:rsidRPr="00A07C37">
        <w:t xml:space="preserve">According to Morris, 2008, </w:t>
      </w:r>
    </w:p>
    <w:p w14:paraId="3E73B36F" w14:textId="77777777" w:rsidR="001D137A" w:rsidRPr="00A07C37" w:rsidRDefault="001D137A" w:rsidP="001D137A">
      <w:pPr>
        <w:pStyle w:val="IntenseQuote"/>
        <w:rPr>
          <w:i/>
          <w:iCs/>
        </w:rPr>
      </w:pPr>
      <w:r w:rsidRPr="00A07C37">
        <w:rPr>
          <w:rStyle w:val="IntenseEmphasis"/>
          <w:color w:val="000000" w:themeColor="text1"/>
        </w:rPr>
        <w:t xml:space="preserve">“ Carbon Neutral and Beyond: The greenhouse-gas emissions produced at biomass and biogas generating facilities comes from carbon that is already a part of the linked atmospheric – biospheric carbon cycle. This is in stark contrast to fossil fuel combustion, which removes carbon from permanent geologic storage, and adds it as net new carbon to the carbon already in the atmospheric – biospheric circulation system. Most people focus on this aspect of bioenergy production, and proclaim it to be “Carbon Neutral.”  …. Biomass energy </w:t>
      </w:r>
      <w:r w:rsidRPr="00A07C37">
        <w:rPr>
          <w:rStyle w:val="IntenseEmphasis"/>
          <w:color w:val="000000" w:themeColor="text1"/>
        </w:rPr>
        <w:lastRenderedPageBreak/>
        <w:t>production can change the timing and relative mix (oxidized vs. reduced) of carbon forms emitted into the atmosphere associated with the disposal or disposition of the biomass resources. As a greenhouse-gas, reduced carbon (CH</w:t>
      </w:r>
      <w:r w:rsidRPr="00DA4795">
        <w:rPr>
          <w:rStyle w:val="IntenseEmphasis"/>
          <w:color w:val="000000" w:themeColor="text1"/>
          <w:vertAlign w:val="subscript"/>
        </w:rPr>
        <w:t>4</w:t>
      </w:r>
      <w:r w:rsidRPr="00A07C37">
        <w:rPr>
          <w:rStyle w:val="IntenseEmphasis"/>
          <w:color w:val="000000" w:themeColor="text1"/>
        </w:rPr>
        <w:t>) is twenty-five times more potent than oxidized carbon (CO</w:t>
      </w:r>
      <w:r w:rsidRPr="00DA4795">
        <w:rPr>
          <w:rStyle w:val="IntenseEmphasis"/>
          <w:color w:val="000000" w:themeColor="text1"/>
          <w:vertAlign w:val="subscript"/>
        </w:rPr>
        <w:t>2</w:t>
      </w:r>
      <w:r w:rsidRPr="00A07C37">
        <w:rPr>
          <w:rStyle w:val="IntenseEmphasis"/>
          <w:color w:val="000000" w:themeColor="text1"/>
        </w:rPr>
        <w:t>) on an instantaneous, per-carbon basis</w:t>
      </w:r>
      <w:r w:rsidRPr="00A07C37">
        <w:t>.</w:t>
      </w:r>
      <w:r w:rsidRPr="00A07C37">
        <w:rPr>
          <w:i/>
          <w:iCs/>
        </w:rPr>
        <w:t>”</w:t>
      </w:r>
    </w:p>
    <w:p w14:paraId="77B789E7" w14:textId="39384338" w:rsidR="001D137A" w:rsidRPr="00A07C37" w:rsidRDefault="001D137A" w:rsidP="001D137A">
      <w:r w:rsidRPr="00A07C37">
        <w:br/>
        <w:t xml:space="preserve">How the GHG emissions are regarded in emissions accounting depends on many factors: </w:t>
      </w:r>
      <w:r w:rsidR="00DA4795">
        <w:t xml:space="preserve">changes in </w:t>
      </w:r>
      <w:r w:rsidRPr="00A07C37">
        <w:t xml:space="preserve">wildfire risk, frequency, extent, and severity; timing of emissions, the chemistry of environmental transformations; human interventions; applied logic and assumptions; assumed time periods of analysis; substitutions of biomass for fossil fuels; other avoided impacts, philosophy, and other factors. </w:t>
      </w:r>
    </w:p>
    <w:p w14:paraId="5732684A" w14:textId="77777777" w:rsidR="001D137A" w:rsidRDefault="001D137A" w:rsidP="001D137A">
      <w:r w:rsidRPr="00A07C37">
        <w:t xml:space="preserve">The perplexities of the burning of biological carbon can be somewhat resolved by a thorough life-cycle analysis (LCA). Without a thorough life-cycle analysis, carbon neutrality cannot be claimed, quantified, or denied. </w:t>
      </w:r>
    </w:p>
    <w:p w14:paraId="209798F9" w14:textId="77777777" w:rsidR="00CA2826" w:rsidRDefault="00CA2826" w:rsidP="00D87BC8">
      <w:pPr>
        <w:ind w:left="0"/>
      </w:pPr>
    </w:p>
    <w:p w14:paraId="47ADCDAB" w14:textId="53007D1C" w:rsidR="001D137A" w:rsidRPr="00A07C37" w:rsidRDefault="001D137A" w:rsidP="001D137A">
      <w:r w:rsidRPr="00A07C37">
        <w:t>A formula used by US Forest Service economists</w:t>
      </w:r>
      <w:r w:rsidR="001106D0">
        <w:t xml:space="preserve"> for carbon neutrality</w:t>
      </w:r>
      <w:r w:rsidRPr="00A07C37">
        <w:t xml:space="preserve"> is:</w:t>
      </w:r>
    </w:p>
    <w:p w14:paraId="71B80132" w14:textId="77777777" w:rsidR="001D137A" w:rsidRDefault="001D137A" w:rsidP="000B7D33">
      <w:pPr>
        <w:ind w:left="1440"/>
      </w:pPr>
      <w:r w:rsidRPr="007B4925">
        <w:rPr>
          <w:noProof/>
          <w:lang w:val="en-US"/>
        </w:rPr>
        <w:drawing>
          <wp:inline distT="0" distB="0" distL="0" distR="0" wp14:anchorId="2FCCCAFB" wp14:editId="744EB4CA">
            <wp:extent cx="3563257" cy="3083560"/>
            <wp:effectExtent l="12700" t="12700" r="1841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BEBA8EAE-BF5A-486C-A8C5-ECC9F3942E4B}">
                          <a14:imgProps xmlns:a14="http://schemas.microsoft.com/office/drawing/2010/main">
                            <a14:imgLayer>
                              <a14:imgEffect>
                                <a14:colorTemperature colorTemp="2925"/>
                              </a14:imgEffect>
                              <a14:imgEffect>
                                <a14:saturation sat="26000"/>
                              </a14:imgEffect>
                            </a14:imgLayer>
                          </a14:imgProps>
                        </a:ext>
                        <a:ext uri="{28A0092B-C50C-407E-A947-70E740481C1C}">
                          <a14:useLocalDpi xmlns:a14="http://schemas.microsoft.com/office/drawing/2010/main"/>
                        </a:ext>
                      </a:extLst>
                    </a:blip>
                    <a:srcRect l="1368" r="2683" b="3071"/>
                    <a:stretch/>
                  </pic:blipFill>
                  <pic:spPr bwMode="auto">
                    <a:xfrm>
                      <a:off x="0" y="0"/>
                      <a:ext cx="3602828" cy="311780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B12C078" w14:textId="3E777F01" w:rsidR="001D137A" w:rsidRPr="00A07C37" w:rsidRDefault="00CA2826" w:rsidP="001D137A">
      <w:r>
        <w:rPr>
          <w:rStyle w:val="Emphasis"/>
          <w:b/>
          <w:bCs w:val="0"/>
          <w:i w:val="0"/>
          <w:iCs w:val="0"/>
        </w:rPr>
        <w:t>Figure 2</w:t>
      </w:r>
      <w:r w:rsidR="001D137A" w:rsidRPr="00B75E80">
        <w:rPr>
          <w:rStyle w:val="Emphasis"/>
          <w:b/>
          <w:bCs w:val="0"/>
          <w:i w:val="0"/>
          <w:iCs w:val="0"/>
        </w:rPr>
        <w:t>:</w:t>
      </w:r>
      <w:r w:rsidR="001D137A" w:rsidRPr="00A07C37">
        <w:rPr>
          <w:rStyle w:val="Emphasis"/>
        </w:rPr>
        <w:t xml:space="preserve"> </w:t>
      </w:r>
      <w:r w:rsidR="001B6F11">
        <w:rPr>
          <w:rStyle w:val="Emphasis"/>
        </w:rPr>
        <w:t xml:space="preserve">How the US Forest Service calculates a “carbon neutrality number”.  </w:t>
      </w:r>
      <w:r w:rsidR="00DA4795">
        <w:rPr>
          <w:rStyle w:val="Emphasis"/>
        </w:rPr>
        <w:br/>
      </w:r>
      <w:r w:rsidR="001B6F11">
        <w:rPr>
          <w:rStyle w:val="Emphasis"/>
        </w:rPr>
        <w:t xml:space="preserve">By US </w:t>
      </w:r>
      <w:r w:rsidR="001D137A" w:rsidRPr="00A07C37">
        <w:rPr>
          <w:rStyle w:val="Emphasis"/>
        </w:rPr>
        <w:t xml:space="preserve">Forest Service economist Ken Skog. From: Swanston, Chris; Furniss, Michael J.; Schmitt, Kristen; Guntle, Jeffrey; Janowiak, Maria; Hines, Sarah, eds. 2012. Forest and grassland carbon in North America: A short course for land managers. Gen. Tech Rep. NRS- 93. </w:t>
      </w:r>
    </w:p>
    <w:p w14:paraId="0DAB4164" w14:textId="3861FDD9" w:rsidR="001D137A" w:rsidRDefault="001D137A" w:rsidP="001106D0">
      <w:r w:rsidRPr="00A07C37">
        <w:t>Considerable research effort is underway to more accurately assess the environmental and social impacts of biomass, including life</w:t>
      </w:r>
      <w:r w:rsidR="00DA4795">
        <w:t>-</w:t>
      </w:r>
      <w:r w:rsidRPr="00A07C37">
        <w:t>cycle assessment modeling and tool development at the Schatz Energy Research Center at Humboldt State University.</w:t>
      </w:r>
    </w:p>
    <w:p w14:paraId="7DF86022" w14:textId="77777777" w:rsidR="001D137A" w:rsidRPr="00A07C37" w:rsidRDefault="001D137A" w:rsidP="001D137A">
      <w:r w:rsidRPr="00A07C37">
        <w:lastRenderedPageBreak/>
        <w:t>As assessed in Morris 2008, biomass burning changes the timing of GHG emissions:</w:t>
      </w:r>
    </w:p>
    <w:p w14:paraId="3C8CEB24" w14:textId="77777777" w:rsidR="001D137A" w:rsidRDefault="001D137A" w:rsidP="001D137A">
      <w:pPr>
        <w:ind w:left="360" w:firstLine="720"/>
      </w:pPr>
      <w:r w:rsidRPr="00F73150">
        <w:rPr>
          <w:noProof/>
        </w:rPr>
        <w:drawing>
          <wp:inline distT="0" distB="0" distL="0" distR="0" wp14:anchorId="6755DFBB" wp14:editId="6474FC8C">
            <wp:extent cx="4826352" cy="319604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2748" cy="3200282"/>
                    </a:xfrm>
                    <a:prstGeom prst="rect">
                      <a:avLst/>
                    </a:prstGeom>
                  </pic:spPr>
                </pic:pic>
              </a:graphicData>
            </a:graphic>
          </wp:inline>
        </w:drawing>
      </w:r>
    </w:p>
    <w:p w14:paraId="0525A869" w14:textId="45113864" w:rsidR="001D137A" w:rsidRPr="00A07C37" w:rsidRDefault="00CA2826" w:rsidP="001D137A">
      <w:pPr>
        <w:autoSpaceDE/>
        <w:autoSpaceDN/>
        <w:adjustRightInd/>
        <w:spacing w:after="0"/>
        <w:outlineLvl w:val="9"/>
        <w:rPr>
          <w:rStyle w:val="Emphasis"/>
          <w:lang w:val="en-US"/>
        </w:rPr>
      </w:pPr>
      <w:r>
        <w:rPr>
          <w:rStyle w:val="Emphasis"/>
          <w:b/>
          <w:bCs w:val="0"/>
          <w:i w:val="0"/>
          <w:iCs w:val="0"/>
          <w:lang w:val="en-US"/>
        </w:rPr>
        <w:t>Figure 3</w:t>
      </w:r>
      <w:r w:rsidR="001D137A" w:rsidRPr="00B75E80">
        <w:rPr>
          <w:rStyle w:val="Emphasis"/>
          <w:b/>
          <w:bCs w:val="0"/>
          <w:i w:val="0"/>
          <w:iCs w:val="0"/>
          <w:lang w:val="en-US"/>
        </w:rPr>
        <w:t>:</w:t>
      </w:r>
      <w:r w:rsidR="001D137A" w:rsidRPr="00A07C37">
        <w:rPr>
          <w:rStyle w:val="Emphasis"/>
          <w:lang w:val="en-US"/>
        </w:rPr>
        <w:t xml:space="preserve"> The curve for stack emissions from the biomass energy alternative is based on the immediate release of virtually all of the fuel-bound carbon as CO</w:t>
      </w:r>
      <w:r w:rsidR="001D137A" w:rsidRPr="00A07C37">
        <w:rPr>
          <w:rStyle w:val="Emphasis"/>
          <w:vertAlign w:val="subscript"/>
          <w:lang w:val="en-US"/>
        </w:rPr>
        <w:t>2</w:t>
      </w:r>
      <w:r w:rsidR="001D137A" w:rsidRPr="00A07C37">
        <w:rPr>
          <w:rStyle w:val="Emphasis"/>
          <w:lang w:val="en-US"/>
        </w:rPr>
        <w:t>, followed by its gradual clearance from the atmosphere. The conversion of one million bdt of biomass leads to emissions of 1.75 million tons of biogenic CO</w:t>
      </w:r>
      <w:r w:rsidR="001D137A" w:rsidRPr="00A07C37">
        <w:rPr>
          <w:rStyle w:val="Emphasis"/>
          <w:vertAlign w:val="subscript"/>
          <w:lang w:val="en-US"/>
        </w:rPr>
        <w:t>2</w:t>
      </w:r>
      <w:r w:rsidR="001D137A" w:rsidRPr="00A07C37">
        <w:rPr>
          <w:rStyle w:val="Emphasis"/>
          <w:lang w:val="en-US"/>
        </w:rPr>
        <w:t xml:space="preserve"> equivalents. Open burning and low-efficiency combustors (kiln boilers and fireplaces) also produce their emissions immediately, but their greenhouse-gas emissions are higher, in terms of tons of biogenic CO</w:t>
      </w:r>
      <w:r w:rsidR="001D137A" w:rsidRPr="00A07C37">
        <w:rPr>
          <w:rStyle w:val="Emphasis"/>
          <w:vertAlign w:val="subscript"/>
          <w:lang w:val="en-US"/>
        </w:rPr>
        <w:t>2</w:t>
      </w:r>
      <w:r w:rsidR="001D137A" w:rsidRPr="00A07C37">
        <w:rPr>
          <w:rStyle w:val="Emphasis"/>
          <w:lang w:val="en-US"/>
        </w:rPr>
        <w:t xml:space="preserve"> equivalents, than those of the power alternative because of the release of black carbon and other products of incomplete combustion. (Morris, 2008). </w:t>
      </w:r>
    </w:p>
    <w:p w14:paraId="10BA7FF1" w14:textId="77777777" w:rsidR="001D137A" w:rsidRPr="00A07C37" w:rsidRDefault="001D137A" w:rsidP="001D137A">
      <w:pPr>
        <w:autoSpaceDE/>
        <w:autoSpaceDN/>
        <w:adjustRightInd/>
        <w:spacing w:after="0"/>
        <w:outlineLvl w:val="9"/>
        <w:rPr>
          <w:i/>
          <w:iCs/>
          <w:sz w:val="21"/>
          <w:lang w:val="en-US"/>
        </w:rPr>
      </w:pPr>
    </w:p>
    <w:p w14:paraId="64D59736" w14:textId="2009E258" w:rsidR="004E7695" w:rsidRPr="00B75E80" w:rsidRDefault="004E7695" w:rsidP="00B75E80">
      <w:pPr>
        <w:pStyle w:val="Heading1"/>
      </w:pPr>
      <w:bookmarkStart w:id="18" w:name="_Toc30180281"/>
      <w:r w:rsidRPr="00B75E80">
        <w:t>Air Quality Issues and Concerns</w:t>
      </w:r>
      <w:bookmarkEnd w:id="18"/>
    </w:p>
    <w:p w14:paraId="32B18836" w14:textId="75D48B4F" w:rsidR="008F4694" w:rsidRPr="00A07C37" w:rsidRDefault="008F4694" w:rsidP="008F4694">
      <w:r w:rsidRPr="00A07C37">
        <w:t>There is growing worldwide recognition of the adverse health effects of smoke and other forms of air pollution</w:t>
      </w:r>
      <w:r w:rsidR="006B1306">
        <w:t xml:space="preserve"> that </w:t>
      </w:r>
      <w:r w:rsidRPr="00A07C37">
        <w:t xml:space="preserve">lead to a wide variety of serious human diseases and </w:t>
      </w:r>
      <w:r w:rsidR="00402CF8">
        <w:t xml:space="preserve">can </w:t>
      </w:r>
      <w:r w:rsidRPr="00A07C37">
        <w:t>shorten life</w:t>
      </w:r>
      <w:r w:rsidR="00E80E9F">
        <w:t>spans</w:t>
      </w:r>
      <w:r w:rsidRPr="00A07C37">
        <w:t xml:space="preserve">. Impacts can be especially severe for the young and infirm. Smoke from wildfires, open burning, biomass production, campfires, </w:t>
      </w:r>
      <w:r w:rsidR="006B1306">
        <w:t xml:space="preserve">indoor cooking, and </w:t>
      </w:r>
      <w:r w:rsidRPr="00A07C37">
        <w:t>even candle</w:t>
      </w:r>
      <w:r w:rsidR="006B1306">
        <w:t xml:space="preserve"> burni</w:t>
      </w:r>
      <w:r w:rsidR="00E80E9F">
        <w:t>n</w:t>
      </w:r>
      <w:r w:rsidR="006B1306">
        <w:t>g</w:t>
      </w:r>
      <w:r w:rsidR="00E80E9F" w:rsidRPr="00E80E9F">
        <w:t xml:space="preserve"> </w:t>
      </w:r>
      <w:r w:rsidR="00E80E9F">
        <w:t>can negatively impact human health</w:t>
      </w:r>
      <w:r w:rsidR="00E80E9F" w:rsidRPr="00A07C37">
        <w:t>.</w:t>
      </w:r>
      <w:r w:rsidRPr="00A07C37">
        <w:t xml:space="preserve"> Recent large wildfires have exposed many city-dwellers to high levels of smoke and have sharpened awareness of this source of air pollution and its health consequences.</w:t>
      </w:r>
    </w:p>
    <w:p w14:paraId="5FC35BDA" w14:textId="2AB8E5FD" w:rsidR="008F4694" w:rsidRDefault="008F4694" w:rsidP="008F4694">
      <w:r w:rsidRPr="00F879E5">
        <w:t xml:space="preserve">Smoke from burning wood emits several pollutants of concern, but by far the most serious is </w:t>
      </w:r>
      <w:r w:rsidR="00E65440">
        <w:t xml:space="preserve">fine </w:t>
      </w:r>
      <w:r w:rsidRPr="00F879E5">
        <w:t>particulate matter – small particles that can pass</w:t>
      </w:r>
      <w:r>
        <w:t xml:space="preserve"> through the lungs into the bloodstream. Small particles of 2.5 microns and below (PM</w:t>
      </w:r>
      <w:r w:rsidRPr="00C11779">
        <w:rPr>
          <w:vertAlign w:val="subscript"/>
        </w:rPr>
        <w:t>2.5</w:t>
      </w:r>
      <w:r>
        <w:t>) are of</w:t>
      </w:r>
      <w:r w:rsidR="00E126FA">
        <w:t xml:space="preserve"> the</w:t>
      </w:r>
      <w:r>
        <w:t xml:space="preserve"> most significant impact and concern. There is no</w:t>
      </w:r>
      <w:r w:rsidR="008E7EB7">
        <w:t xml:space="preserve"> safe level (</w:t>
      </w:r>
      <w:r w:rsidR="006B1306">
        <w:t>No</w:t>
      </w:r>
      <w:r>
        <w:t xml:space="preserve"> Effect Level </w:t>
      </w:r>
      <w:r w:rsidR="008E7EB7">
        <w:t xml:space="preserve">or </w:t>
      </w:r>
      <w:r>
        <w:t xml:space="preserve">NOEL) </w:t>
      </w:r>
      <w:r w:rsidR="008E7EB7">
        <w:t xml:space="preserve">recognized </w:t>
      </w:r>
      <w:r>
        <w:t>for exposure to particulate matter.</w:t>
      </w:r>
    </w:p>
    <w:p w14:paraId="3540F2AC" w14:textId="2B404313" w:rsidR="00AA1193" w:rsidRDefault="008F4694" w:rsidP="008E7EB7">
      <w:r>
        <w:lastRenderedPageBreak/>
        <w:t xml:space="preserve">Other pollutants in smoke include nitrogen oxides, carbon monoxide, volatile hydrocarbon compounds, and secondary production of ground-level ozone. </w:t>
      </w:r>
    </w:p>
    <w:p w14:paraId="17E95E76" w14:textId="28EB23B1" w:rsidR="00972ACD" w:rsidRPr="00B75E80" w:rsidRDefault="00AC697C" w:rsidP="00E179F4">
      <w:pPr>
        <w:pStyle w:val="Heading1"/>
      </w:pPr>
      <w:bookmarkStart w:id="19" w:name="_Toc26338775"/>
      <w:bookmarkStart w:id="20" w:name="_Toc30180282"/>
      <w:r w:rsidRPr="00B75E80">
        <w:t xml:space="preserve">The </w:t>
      </w:r>
      <w:r w:rsidR="00972ACD" w:rsidRPr="00B75E80">
        <w:t xml:space="preserve">California </w:t>
      </w:r>
      <w:r w:rsidRPr="00B75E80">
        <w:t>C</w:t>
      </w:r>
      <w:r w:rsidR="00972ACD" w:rsidRPr="00B75E80">
        <w:t xml:space="preserve">ontext for </w:t>
      </w:r>
      <w:r w:rsidRPr="00B75E80">
        <w:t>B</w:t>
      </w:r>
      <w:r w:rsidR="00972ACD" w:rsidRPr="00B75E80">
        <w:t xml:space="preserve">iomass </w:t>
      </w:r>
      <w:r w:rsidRPr="00B75E80">
        <w:t>P</w:t>
      </w:r>
      <w:r w:rsidR="00972ACD" w:rsidRPr="00B75E80">
        <w:t>ower</w:t>
      </w:r>
      <w:bookmarkEnd w:id="19"/>
      <w:bookmarkEnd w:id="20"/>
    </w:p>
    <w:p w14:paraId="52DB7142" w14:textId="4259FCA6" w:rsidR="00972ACD" w:rsidRPr="00B75E80" w:rsidRDefault="00206EDC" w:rsidP="00A31F85">
      <w:pPr>
        <w:pStyle w:val="Heading2"/>
        <w:rPr>
          <w:rFonts w:ascii="Century" w:hAnsi="Century"/>
        </w:rPr>
      </w:pPr>
      <w:r>
        <w:rPr>
          <w:rFonts w:ascii="Century" w:hAnsi="Century"/>
        </w:rPr>
        <w:t>In 2018, t</w:t>
      </w:r>
      <w:r w:rsidR="00972ACD" w:rsidRPr="00B75E80">
        <w:rPr>
          <w:rFonts w:ascii="Century" w:hAnsi="Century"/>
        </w:rPr>
        <w:t xml:space="preserve">he California </w:t>
      </w:r>
      <w:r w:rsidR="00DE74F4" w:rsidRPr="00B75E80">
        <w:rPr>
          <w:rFonts w:ascii="Century" w:hAnsi="Century"/>
        </w:rPr>
        <w:t>Department</w:t>
      </w:r>
      <w:r w:rsidR="00972ACD" w:rsidRPr="00B75E80">
        <w:rPr>
          <w:rFonts w:ascii="Century" w:hAnsi="Century"/>
        </w:rPr>
        <w:t xml:space="preserve"> of Forestry and Fire Protection published</w:t>
      </w:r>
      <w:r>
        <w:rPr>
          <w:rFonts w:ascii="Century" w:hAnsi="Century"/>
        </w:rPr>
        <w:t xml:space="preserve"> </w:t>
      </w:r>
      <w:r w:rsidR="00972ACD" w:rsidRPr="00B75E80">
        <w:rPr>
          <w:rFonts w:ascii="Century" w:hAnsi="Century"/>
          <w:i/>
          <w:iCs/>
        </w:rPr>
        <w:t>California’s Forest Carbon Pla</w:t>
      </w:r>
      <w:r w:rsidRPr="00B75E80">
        <w:rPr>
          <w:rFonts w:ascii="Century" w:hAnsi="Century"/>
          <w:i/>
          <w:iCs/>
        </w:rPr>
        <w:t>n</w:t>
      </w:r>
      <w:r w:rsidR="00972ACD" w:rsidRPr="00B75E80">
        <w:rPr>
          <w:rFonts w:ascii="Century" w:hAnsi="Century"/>
        </w:rPr>
        <w:t xml:space="preserve">. </w:t>
      </w:r>
    </w:p>
    <w:p w14:paraId="7ED87A03" w14:textId="1D88C5F1" w:rsidR="00972ACD" w:rsidRPr="00206EDC" w:rsidRDefault="00206EDC" w:rsidP="00972ACD">
      <w:r>
        <w:t>Some of</w:t>
      </w:r>
      <w:r w:rsidRPr="00206EDC">
        <w:t xml:space="preserve"> </w:t>
      </w:r>
      <w:r w:rsidR="00972ACD" w:rsidRPr="00206EDC">
        <w:t>the</w:t>
      </w:r>
      <w:r>
        <w:t xml:space="preserve"> key</w:t>
      </w:r>
      <w:r w:rsidR="00972ACD" w:rsidRPr="00206EDC">
        <w:t xml:space="preserve"> </w:t>
      </w:r>
      <w:r w:rsidR="00DE74F4" w:rsidRPr="00206EDC">
        <w:t>findings of the report</w:t>
      </w:r>
      <w:r>
        <w:t xml:space="preserve"> are:</w:t>
      </w:r>
    </w:p>
    <w:p w14:paraId="367A0A0E" w14:textId="2E32D77C" w:rsidR="00972ACD" w:rsidRPr="00F879E5" w:rsidRDefault="00972ACD" w:rsidP="00DE74F4">
      <w:pPr>
        <w:pStyle w:val="ListParagraph"/>
        <w:numPr>
          <w:ilvl w:val="0"/>
          <w:numId w:val="22"/>
        </w:numPr>
      </w:pPr>
      <w:r w:rsidRPr="00F879E5">
        <w:t>Reducing carbon losses from forests, particularly the extensive carbon losses that occur during and after extreme wildfires in forests and through uncharacteristic tree mortality is essential to meeting the state’s long-term climate goals. Fuel reduction in forests can increase the stability of the remaining and future stored carbon.</w:t>
      </w:r>
    </w:p>
    <w:p w14:paraId="1CB56A63" w14:textId="01F64BF8" w:rsidR="00485804" w:rsidRDefault="00972ACD" w:rsidP="00FF66CA">
      <w:pPr>
        <w:pStyle w:val="ListParagraph"/>
        <w:numPr>
          <w:ilvl w:val="0"/>
          <w:numId w:val="22"/>
        </w:numPr>
      </w:pPr>
      <w:r w:rsidRPr="00F879E5">
        <w:t xml:space="preserve">The limited infrastructure capacity for forest management, wood processing, and biomass utilization, and the limited appropriately trained or licensed supporting workforce are </w:t>
      </w:r>
      <w:r w:rsidR="0066019E" w:rsidRPr="00F879E5">
        <w:t>significant</w:t>
      </w:r>
      <w:r w:rsidR="00DE74F4" w:rsidRPr="00F879E5">
        <w:t xml:space="preserve"> </w:t>
      </w:r>
      <w:r w:rsidRPr="00F879E5">
        <w:t>impediments to forest restoration and ongoing forest management.</w:t>
      </w:r>
    </w:p>
    <w:p w14:paraId="554C8FD4" w14:textId="171506E0" w:rsidR="00972ACD" w:rsidRPr="00F879E5" w:rsidRDefault="00972ACD" w:rsidP="00DE74F4">
      <w:r w:rsidRPr="00F879E5">
        <w:t>Near-term actions proposed by the State include:</w:t>
      </w:r>
    </w:p>
    <w:p w14:paraId="491BF504" w14:textId="42CD3FA5" w:rsidR="00972ACD" w:rsidRPr="00F879E5" w:rsidRDefault="00972ACD" w:rsidP="00DE74F4">
      <w:pPr>
        <w:pStyle w:val="ListParagraph"/>
        <w:numPr>
          <w:ilvl w:val="0"/>
          <w:numId w:val="23"/>
        </w:numPr>
      </w:pPr>
      <w:r w:rsidRPr="00F879E5">
        <w:t>Expand wood products manufacturing in California and take actions to support market growth</w:t>
      </w:r>
      <w:r w:rsidR="00DE74F4" w:rsidRPr="00F879E5">
        <w:t xml:space="preserve"> </w:t>
      </w:r>
      <w:r w:rsidRPr="00F879E5">
        <w:t>scaled to the longer-term projections of forest productivity and resource management needs.</w:t>
      </w:r>
    </w:p>
    <w:p w14:paraId="487B9206" w14:textId="77777777" w:rsidR="00DE74F4" w:rsidRPr="00F879E5" w:rsidRDefault="00972ACD" w:rsidP="00DE74F4">
      <w:pPr>
        <w:pStyle w:val="ListParagraph"/>
        <w:numPr>
          <w:ilvl w:val="0"/>
          <w:numId w:val="23"/>
        </w:numPr>
      </w:pPr>
      <w:r w:rsidRPr="00F879E5">
        <w:t>Continue public investment to build out the 50 megawatt (MW) of small scale (5MW or less sized</w:t>
      </w:r>
      <w:r w:rsidR="00DE74F4" w:rsidRPr="00F879E5">
        <w:t xml:space="preserve"> </w:t>
      </w:r>
      <w:r w:rsidRPr="00F879E5">
        <w:t>facilities), wood-fired bioenergy facilities mandated through SB 1122 (Rubio, 2012).</w:t>
      </w:r>
    </w:p>
    <w:p w14:paraId="1BD3C221" w14:textId="7CA72F94" w:rsidR="00024ECB" w:rsidRPr="00F879E5" w:rsidRDefault="00972ACD" w:rsidP="00E65440">
      <w:pPr>
        <w:pStyle w:val="ListParagraph"/>
        <w:numPr>
          <w:ilvl w:val="0"/>
          <w:numId w:val="23"/>
        </w:numPr>
      </w:pPr>
      <w:r w:rsidRPr="00F879E5">
        <w:t>Maintain existing bioenergy capacity at a level necessary to utilize materials removed as part of</w:t>
      </w:r>
      <w:r w:rsidR="00DE74F4" w:rsidRPr="00F879E5">
        <w:t xml:space="preserve"> </w:t>
      </w:r>
      <w:r w:rsidRPr="00F879E5">
        <w:t>forest restoration and to support long-lived storage of carbon in building materials.</w:t>
      </w:r>
    </w:p>
    <w:p w14:paraId="11D91103" w14:textId="2A6A30D3" w:rsidR="00A31F85" w:rsidRDefault="00024ECB" w:rsidP="00A31F85">
      <w:r w:rsidRPr="00024ECB">
        <w:rPr>
          <w:noProof/>
        </w:rPr>
        <w:lastRenderedPageBreak/>
        <w:drawing>
          <wp:inline distT="0" distB="0" distL="0" distR="0" wp14:anchorId="09932B92" wp14:editId="37692B7C">
            <wp:extent cx="4423719" cy="462538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0686" cy="4695408"/>
                    </a:xfrm>
                    <a:prstGeom prst="rect">
                      <a:avLst/>
                    </a:prstGeom>
                  </pic:spPr>
                </pic:pic>
              </a:graphicData>
            </a:graphic>
          </wp:inline>
        </w:drawing>
      </w:r>
    </w:p>
    <w:p w14:paraId="46DFDA68" w14:textId="2E7ACAA9" w:rsidR="00024ECB" w:rsidRPr="00E65440" w:rsidRDefault="00CA2826" w:rsidP="00C3694C">
      <w:pPr>
        <w:pStyle w:val="NormalWeb"/>
        <w:ind w:left="1080"/>
        <w:rPr>
          <w:rFonts w:ascii="Century" w:hAnsi="Century"/>
          <w:i/>
          <w:iCs/>
          <w:sz w:val="20"/>
        </w:rPr>
      </w:pPr>
      <w:r>
        <w:rPr>
          <w:rStyle w:val="Emphasis"/>
          <w:rFonts w:ascii="Century" w:hAnsi="Century"/>
          <w:b/>
          <w:bCs/>
          <w:i w:val="0"/>
          <w:iCs w:val="0"/>
        </w:rPr>
        <w:t>Figure 4</w:t>
      </w:r>
      <w:r w:rsidR="00A470AA" w:rsidRPr="00B75E80">
        <w:rPr>
          <w:rStyle w:val="Emphasis"/>
          <w:rFonts w:ascii="Century" w:hAnsi="Century"/>
          <w:b/>
          <w:bCs/>
          <w:i w:val="0"/>
          <w:iCs w:val="0"/>
        </w:rPr>
        <w:t>:</w:t>
      </w:r>
      <w:r w:rsidR="00A470AA" w:rsidRPr="00B75E80">
        <w:rPr>
          <w:rStyle w:val="Emphasis"/>
          <w:rFonts w:ascii="Century" w:hAnsi="Century"/>
        </w:rPr>
        <w:t xml:space="preserve"> </w:t>
      </w:r>
      <w:r w:rsidR="00024ECB" w:rsidRPr="00B75E80">
        <w:rPr>
          <w:rStyle w:val="Emphasis"/>
          <w:rFonts w:ascii="Century" w:hAnsi="Century"/>
        </w:rPr>
        <w:t xml:space="preserve">Current status of biomass power facilities in California. Map source: UC Division of Agriculture and Natural Resources. As the wood products and bioenergy landscapes in California are quite dynamic, some of the 2012 data presented here may no longer be accurate. </w:t>
      </w:r>
      <w:r w:rsidR="0066019E" w:rsidRPr="00B75E80">
        <w:rPr>
          <w:rStyle w:val="Emphasis"/>
          <w:rFonts w:ascii="Century" w:hAnsi="Century"/>
        </w:rPr>
        <w:t>The University of California maintains an up-to-date wood facility database</w:t>
      </w:r>
      <w:r w:rsidR="00024ECB" w:rsidRPr="00B75E80">
        <w:rPr>
          <w:rStyle w:val="Emphasis"/>
          <w:rFonts w:ascii="Century" w:hAnsi="Century"/>
        </w:rPr>
        <w:t xml:space="preserve"> at: </w:t>
      </w:r>
      <w:hyperlink r:id="rId16" w:history="1">
        <w:r w:rsidR="00024ECB" w:rsidRPr="00E65440">
          <w:rPr>
            <w:rStyle w:val="Hyperlink"/>
            <w:rFonts w:ascii="Century" w:hAnsi="Century"/>
            <w:sz w:val="20"/>
          </w:rPr>
          <w:t xml:space="preserve">https://ucanr.edu/sites/WoodyBiomass/Project/California_Biomass_Power_Plants/ </w:t>
        </w:r>
      </w:hyperlink>
    </w:p>
    <w:p w14:paraId="08106471" w14:textId="71A68583" w:rsidR="0060139C" w:rsidRPr="00B75E80" w:rsidRDefault="00BD5A8E" w:rsidP="00E179F4">
      <w:pPr>
        <w:pStyle w:val="Heading1"/>
      </w:pPr>
      <w:bookmarkStart w:id="21" w:name="_Toc26338776"/>
      <w:bookmarkStart w:id="22" w:name="_Toc30180283"/>
      <w:r w:rsidRPr="00B75E80">
        <w:t>T</w:t>
      </w:r>
      <w:r w:rsidR="001F42EC" w:rsidRPr="00B75E80">
        <w:t xml:space="preserve">he Humboldt County Context for Biomass </w:t>
      </w:r>
      <w:r w:rsidRPr="00B75E80">
        <w:t>P</w:t>
      </w:r>
      <w:r w:rsidR="001F42EC" w:rsidRPr="00B75E80">
        <w:t>owe</w:t>
      </w:r>
      <w:r w:rsidRPr="00B75E80">
        <w:t>r</w:t>
      </w:r>
      <w:bookmarkEnd w:id="21"/>
      <w:bookmarkEnd w:id="22"/>
      <w:r w:rsidR="0060139C" w:rsidRPr="00B75E80">
        <w:t xml:space="preserve"> </w:t>
      </w:r>
    </w:p>
    <w:p w14:paraId="670D9A6B" w14:textId="1C5CF80A" w:rsidR="0060139C" w:rsidRPr="00A07C37" w:rsidRDefault="004534B3" w:rsidP="00532C1B">
      <w:r>
        <w:t>B</w:t>
      </w:r>
      <w:r w:rsidR="0060139C" w:rsidRPr="00A07C37">
        <w:t xml:space="preserve">iomass is presently the only </w:t>
      </w:r>
      <w:r>
        <w:t xml:space="preserve">local </w:t>
      </w:r>
      <w:r w:rsidR="0060139C" w:rsidRPr="00A07C37">
        <w:t>renewable energy source, with the minor exception</w:t>
      </w:r>
      <w:r w:rsidR="00C44AA9" w:rsidRPr="00A07C37">
        <w:t>s</w:t>
      </w:r>
      <w:r w:rsidR="0060139C" w:rsidRPr="00A07C37">
        <w:t xml:space="preserve"> of small solar installations</w:t>
      </w:r>
      <w:r w:rsidR="00C44AA9" w:rsidRPr="00A07C37">
        <w:t xml:space="preserve"> and several small hydroelectric installations.</w:t>
      </w:r>
    </w:p>
    <w:p w14:paraId="46B184F3" w14:textId="35A45E71" w:rsidR="0060139C" w:rsidRPr="00A07C37" w:rsidRDefault="002A2E1E" w:rsidP="00C11779">
      <w:r w:rsidRPr="00A07C37">
        <w:t>Humboldt County produces enough electricity for local consumption, using biomass and natural gas</w:t>
      </w:r>
      <w:r w:rsidR="00DB112A" w:rsidRPr="00A07C37">
        <w:t xml:space="preserve"> (RePower 2013).</w:t>
      </w:r>
      <w:r w:rsidR="00C11779" w:rsidRPr="00A07C37">
        <w:t xml:space="preserve"> </w:t>
      </w:r>
      <w:r w:rsidR="00C3694C" w:rsidRPr="00A07C37">
        <w:t>Additional</w:t>
      </w:r>
      <w:r w:rsidR="00DE74F4" w:rsidRPr="00A07C37">
        <w:t xml:space="preserve"> generating capacity might increase </w:t>
      </w:r>
      <w:r w:rsidR="0060139C" w:rsidRPr="00A07C37">
        <w:t xml:space="preserve">soon if </w:t>
      </w:r>
      <w:r w:rsidR="005960E1" w:rsidRPr="00A07C37">
        <w:t xml:space="preserve">planned </w:t>
      </w:r>
      <w:r w:rsidR="0060139C" w:rsidRPr="00A07C37">
        <w:t xml:space="preserve">offshore wind power is installed and solar installations are built. </w:t>
      </w:r>
    </w:p>
    <w:p w14:paraId="2ED119EA" w14:textId="7DC7E179" w:rsidR="00346615" w:rsidRPr="00A07C37" w:rsidRDefault="00346615" w:rsidP="008D3493">
      <w:r w:rsidRPr="00A07C37">
        <w:t xml:space="preserve">Biomass </w:t>
      </w:r>
      <w:r w:rsidR="004534B3">
        <w:t xml:space="preserve">can </w:t>
      </w:r>
      <w:r w:rsidR="004735A9" w:rsidRPr="00A07C37">
        <w:t xml:space="preserve">generate </w:t>
      </w:r>
      <w:r w:rsidR="00C66474" w:rsidRPr="00A07C37">
        <w:t>continuous power output to the grid</w:t>
      </w:r>
      <w:r w:rsidRPr="00A07C37">
        <w:t xml:space="preserve">, contributing to meeting variable electricity demand and complementing the power available from </w:t>
      </w:r>
      <w:r w:rsidR="004735A9" w:rsidRPr="00A07C37">
        <w:t xml:space="preserve">intermittent </w:t>
      </w:r>
      <w:r w:rsidRPr="00A07C37">
        <w:t xml:space="preserve">solar and wind. </w:t>
      </w:r>
    </w:p>
    <w:p w14:paraId="461EC647" w14:textId="508F6F26" w:rsidR="005920DA" w:rsidRPr="00A07C37" w:rsidRDefault="00346615" w:rsidP="001106D0">
      <w:r w:rsidRPr="00A07C37">
        <w:lastRenderedPageBreak/>
        <w:t xml:space="preserve">In Humboldt County, biomass electricity, </w:t>
      </w:r>
      <w:r w:rsidR="00381769">
        <w:t xml:space="preserve">primarily </w:t>
      </w:r>
      <w:r w:rsidRPr="00A07C37">
        <w:t xml:space="preserve">using mill residues, has been generating heat and electricity since the late 1980s. </w:t>
      </w:r>
      <w:r w:rsidR="00DE74F4" w:rsidRPr="00A07C37">
        <w:t xml:space="preserve">A </w:t>
      </w:r>
      <w:r w:rsidRPr="00A07C37">
        <w:t>local lumber manufactur</w:t>
      </w:r>
      <w:r w:rsidR="00577307" w:rsidRPr="00A07C37">
        <w:t>ing</w:t>
      </w:r>
      <w:r w:rsidRPr="00A07C37">
        <w:t xml:space="preserve"> economy </w:t>
      </w:r>
      <w:r w:rsidR="00DE74F4" w:rsidRPr="00A07C37">
        <w:t xml:space="preserve">has been operating here </w:t>
      </w:r>
      <w:r w:rsidRPr="00A07C37">
        <w:t>for well over a century</w:t>
      </w:r>
      <w:r w:rsidR="00DE74F4" w:rsidRPr="00A07C37">
        <w:t>. Lumber mills</w:t>
      </w:r>
      <w:r w:rsidRPr="00A07C37">
        <w:t xml:space="preserve"> generate </w:t>
      </w:r>
      <w:r w:rsidR="004735A9" w:rsidRPr="00A07C37">
        <w:t xml:space="preserve">remarkably </w:t>
      </w:r>
      <w:r w:rsidRPr="00A07C37">
        <w:t xml:space="preserve">large volumes of unusable wood materials, mostly sawdust, bark, and </w:t>
      </w:r>
      <w:r w:rsidR="007E3F21" w:rsidRPr="00A07C37">
        <w:t>cutoffs.</w:t>
      </w:r>
      <w:r w:rsidRPr="00A07C37">
        <w:t xml:space="preserve"> </w:t>
      </w:r>
      <w:r w:rsidR="0066019E" w:rsidRPr="00A07C37">
        <w:t>These</w:t>
      </w:r>
      <w:r w:rsidRPr="00A07C37">
        <w:t xml:space="preserve"> ha</w:t>
      </w:r>
      <w:r w:rsidR="0066019E" w:rsidRPr="00A07C37">
        <w:t>ve</w:t>
      </w:r>
      <w:r w:rsidRPr="00A07C37">
        <w:t xml:space="preserve"> been </w:t>
      </w:r>
      <w:r w:rsidR="007E3F21" w:rsidRPr="00A07C37">
        <w:t>disposed of</w:t>
      </w:r>
      <w:r w:rsidRPr="00A07C37">
        <w:t xml:space="preserve"> in open burn</w:t>
      </w:r>
      <w:r w:rsidR="00DE74F4" w:rsidRPr="00A07C37">
        <w:t>ing</w:t>
      </w:r>
      <w:r w:rsidR="004735A9" w:rsidRPr="00A07C37">
        <w:t xml:space="preserve"> until </w:t>
      </w:r>
      <w:r w:rsidR="001106D0">
        <w:t>this</w:t>
      </w:r>
      <w:r w:rsidR="004735A9" w:rsidRPr="00A07C37">
        <w:t xml:space="preserve"> w</w:t>
      </w:r>
      <w:r w:rsidR="001106D0">
        <w:t>as</w:t>
      </w:r>
      <w:r w:rsidR="004735A9" w:rsidRPr="00A07C37">
        <w:t xml:space="preserve"> prohibited,</w:t>
      </w:r>
      <w:r w:rsidRPr="00A07C37">
        <w:t xml:space="preserve"> and </w:t>
      </w:r>
      <w:r w:rsidR="004735A9" w:rsidRPr="00A07C37">
        <w:t>currently</w:t>
      </w:r>
      <w:r w:rsidRPr="00A07C37">
        <w:t xml:space="preserve"> </w:t>
      </w:r>
      <w:r w:rsidR="0066019E" w:rsidRPr="00A07C37">
        <w:t>main</w:t>
      </w:r>
      <w:r w:rsidR="007E3F21" w:rsidRPr="00A07C37">
        <w:t xml:space="preserve">ly </w:t>
      </w:r>
      <w:r w:rsidRPr="00A07C37">
        <w:t>in biomass generat</w:t>
      </w:r>
      <w:r w:rsidR="004735A9" w:rsidRPr="00A07C37">
        <w:t>ion</w:t>
      </w:r>
      <w:r w:rsidRPr="00A07C37">
        <w:t xml:space="preserve"> plant</w:t>
      </w:r>
      <w:r w:rsidR="00532C1B" w:rsidRPr="00A07C37">
        <w:t>s.</w:t>
      </w:r>
    </w:p>
    <w:p w14:paraId="6EB2C19C" w14:textId="2965C4B7" w:rsidR="005920DA" w:rsidRPr="001106D0" w:rsidRDefault="005920DA" w:rsidP="001106D0">
      <w:pPr>
        <w:rPr>
          <w:shd w:val="clear" w:color="auto" w:fill="auto"/>
          <w:lang w:val="en-US"/>
        </w:rPr>
      </w:pPr>
      <w:r w:rsidRPr="00A07C37">
        <w:rPr>
          <w:shd w:val="clear" w:color="auto" w:fill="auto"/>
          <w:lang w:val="en-US"/>
        </w:rPr>
        <w:t>The primary</w:t>
      </w:r>
      <w:r w:rsidR="00FF66CA">
        <w:rPr>
          <w:shd w:val="clear" w:color="auto" w:fill="auto"/>
          <w:lang w:val="en-US"/>
        </w:rPr>
        <w:t xml:space="preserve"> determinant of </w:t>
      </w:r>
      <w:r w:rsidRPr="00A07C37">
        <w:rPr>
          <w:shd w:val="clear" w:color="auto" w:fill="auto"/>
          <w:lang w:val="en-US"/>
        </w:rPr>
        <w:t xml:space="preserve">the quantity of mill residues used as fuel in California is the level of activity in the primary forest-products industry. </w:t>
      </w:r>
    </w:p>
    <w:p w14:paraId="5ABA6599" w14:textId="77777777" w:rsidR="005920DA" w:rsidRDefault="005920DA" w:rsidP="005920DA">
      <w:r w:rsidRPr="00977591">
        <w:rPr>
          <w:noProof/>
        </w:rPr>
        <w:drawing>
          <wp:inline distT="0" distB="0" distL="0" distR="0" wp14:anchorId="36869C19" wp14:editId="651F29B8">
            <wp:extent cx="4011056" cy="2029097"/>
            <wp:effectExtent l="25400" t="25400" r="2794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4439" cy="2035867"/>
                    </a:xfrm>
                    <a:prstGeom prst="rect">
                      <a:avLst/>
                    </a:prstGeom>
                    <a:ln w="22225">
                      <a:solidFill>
                        <a:schemeClr val="tx1"/>
                      </a:solidFill>
                    </a:ln>
                  </pic:spPr>
                </pic:pic>
              </a:graphicData>
            </a:graphic>
          </wp:inline>
        </w:drawing>
      </w:r>
    </w:p>
    <w:p w14:paraId="4F79992B" w14:textId="403873CD" w:rsidR="005920DA" w:rsidRPr="00FF66CA" w:rsidRDefault="00CA2826" w:rsidP="00FF66CA">
      <w:pPr>
        <w:rPr>
          <w:i/>
          <w:iCs/>
          <w:sz w:val="21"/>
        </w:rPr>
      </w:pPr>
      <w:r>
        <w:rPr>
          <w:rStyle w:val="Emphasis"/>
          <w:b/>
          <w:bCs w:val="0"/>
          <w:i w:val="0"/>
          <w:iCs w:val="0"/>
        </w:rPr>
        <w:t>Figure 5</w:t>
      </w:r>
      <w:r w:rsidR="005920DA" w:rsidRPr="00B75E80">
        <w:rPr>
          <w:rStyle w:val="Emphasis"/>
          <w:b/>
          <w:bCs w:val="0"/>
          <w:i w:val="0"/>
          <w:iCs w:val="0"/>
        </w:rPr>
        <w:t>:</w:t>
      </w:r>
      <w:r w:rsidR="005920DA">
        <w:rPr>
          <w:rStyle w:val="Emphasis"/>
        </w:rPr>
        <w:t xml:space="preserve"> </w:t>
      </w:r>
      <w:r w:rsidR="005920DA" w:rsidRPr="00532C1B">
        <w:rPr>
          <w:rStyle w:val="Emphasis"/>
        </w:rPr>
        <w:t>Unsaleable mill residues can look like this</w:t>
      </w:r>
      <w:r w:rsidR="005920DA">
        <w:rPr>
          <w:rStyle w:val="Emphasis"/>
        </w:rPr>
        <w:t xml:space="preserve"> but vary in composition, sizes, and moisture content. A large percentage of this residue is in the form of sawdust. </w:t>
      </w:r>
    </w:p>
    <w:p w14:paraId="06F5EF4D" w14:textId="77777777" w:rsidR="005920DA" w:rsidRPr="00045D7F" w:rsidRDefault="005920DA" w:rsidP="005920DA">
      <w:r>
        <w:t>Historically, m</w:t>
      </w:r>
      <w:r w:rsidRPr="00045D7F">
        <w:t>ill waste that could not be sold as by-products</w:t>
      </w:r>
      <w:r>
        <w:t xml:space="preserve"> was </w:t>
      </w:r>
      <w:r w:rsidRPr="00045D7F">
        <w:t>burned in “</w:t>
      </w:r>
      <w:r>
        <w:t>tipi</w:t>
      </w:r>
      <w:r w:rsidRPr="00045D7F">
        <w:t xml:space="preserve"> burners.” During the height of timber harvest in </w:t>
      </w:r>
      <w:r>
        <w:t>Humboldt</w:t>
      </w:r>
      <w:r w:rsidRPr="00045D7F">
        <w:t xml:space="preserve"> </w:t>
      </w:r>
      <w:r>
        <w:t>C</w:t>
      </w:r>
      <w:r w:rsidRPr="00045D7F">
        <w:t>ounty, approximately 200 mills were operating</w:t>
      </w:r>
      <w:r>
        <w:t xml:space="preserve"> –</w:t>
      </w:r>
      <w:r w:rsidRPr="00045D7F">
        <w:t xml:space="preserve"> and each had a </w:t>
      </w:r>
      <w:r>
        <w:t>“tipi</w:t>
      </w:r>
      <w:r w:rsidRPr="00045D7F">
        <w:t xml:space="preserve"> burner</w:t>
      </w:r>
      <w:r>
        <w:t>”</w:t>
      </w:r>
      <w:r w:rsidRPr="00045D7F">
        <w:t xml:space="preserve"> that burned mill residues around the clock. </w:t>
      </w:r>
      <w:r>
        <w:t>During this era, a</w:t>
      </w:r>
      <w:r w:rsidRPr="00045D7F">
        <w:t xml:space="preserve"> great deal of </w:t>
      </w:r>
      <w:r>
        <w:t xml:space="preserve">unfiltered </w:t>
      </w:r>
      <w:r w:rsidRPr="00045D7F">
        <w:t xml:space="preserve">smoke was emitted. Many of these burners can still be seen today at old mill sites. </w:t>
      </w:r>
    </w:p>
    <w:p w14:paraId="6418CDDF" w14:textId="77777777" w:rsidR="005920DA" w:rsidRDefault="005920DA" w:rsidP="007A09CA">
      <w:pPr>
        <w:ind w:left="0"/>
        <w:jc w:val="center"/>
      </w:pPr>
      <w:r w:rsidRPr="007B7E81">
        <w:rPr>
          <w:noProof/>
          <w:lang w:val="en-US"/>
        </w:rPr>
        <w:lastRenderedPageBreak/>
        <w:drawing>
          <wp:inline distT="0" distB="0" distL="0" distR="0" wp14:anchorId="77907259" wp14:editId="1646EFAB">
            <wp:extent cx="4191000" cy="2936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208396" cy="2948838"/>
                    </a:xfrm>
                    <a:prstGeom prst="rect">
                      <a:avLst/>
                    </a:prstGeom>
                    <a:ln>
                      <a:noFill/>
                    </a:ln>
                    <a:extLst>
                      <a:ext uri="{53640926-AAD7-44D8-BBD7-CCE9431645EC}">
                        <a14:shadowObscured xmlns:a14="http://schemas.microsoft.com/office/drawing/2010/main"/>
                      </a:ext>
                    </a:extLst>
                  </pic:spPr>
                </pic:pic>
              </a:graphicData>
            </a:graphic>
          </wp:inline>
        </w:drawing>
      </w:r>
    </w:p>
    <w:p w14:paraId="269ED60E" w14:textId="199E9F44" w:rsidR="005920DA" w:rsidRPr="007A09CA" w:rsidRDefault="00CA2826" w:rsidP="005920DA">
      <w:pPr>
        <w:rPr>
          <w:sz w:val="21"/>
          <w:szCs w:val="21"/>
        </w:rPr>
      </w:pPr>
      <w:r w:rsidRPr="007A09CA">
        <w:rPr>
          <w:rStyle w:val="Emphasis"/>
          <w:b/>
          <w:bCs w:val="0"/>
          <w:i w:val="0"/>
          <w:iCs w:val="0"/>
          <w:szCs w:val="21"/>
        </w:rPr>
        <w:t>Figure 6</w:t>
      </w:r>
      <w:r w:rsidR="005920DA" w:rsidRPr="007A09CA">
        <w:rPr>
          <w:rStyle w:val="Emphasis"/>
          <w:i w:val="0"/>
          <w:iCs w:val="0"/>
          <w:szCs w:val="21"/>
        </w:rPr>
        <w:t>: “</w:t>
      </w:r>
      <w:r w:rsidR="005920DA" w:rsidRPr="007A09CA">
        <w:rPr>
          <w:rStyle w:val="Emphasis"/>
          <w:szCs w:val="21"/>
        </w:rPr>
        <w:t xml:space="preserve">Tipi burners” were common prior to stringent air pollution control regulations. Every mill had one, and they usually operated 24/7/365. The resulting air pollution was far worse than the comparatively efficient burning conditions with pollution controls in modern biomass plants. </w:t>
      </w:r>
    </w:p>
    <w:p w14:paraId="7F3779A5" w14:textId="378BCC01" w:rsidR="005920DA" w:rsidRPr="007A09CA" w:rsidRDefault="005920DA" w:rsidP="001106D0">
      <w:pPr>
        <w:pStyle w:val="Heading2"/>
        <w:ind w:left="1080"/>
        <w:rPr>
          <w:rFonts w:ascii="Century" w:hAnsi="Century"/>
        </w:rPr>
      </w:pPr>
      <w:bookmarkStart w:id="23" w:name="_Toc26338779"/>
      <w:r w:rsidRPr="007A09CA">
        <w:rPr>
          <w:rFonts w:ascii="Century" w:hAnsi="Century"/>
        </w:rPr>
        <w:t xml:space="preserve">Feed Material </w:t>
      </w:r>
      <w:bookmarkEnd w:id="23"/>
      <w:r w:rsidR="0092181F" w:rsidRPr="007A09CA">
        <w:rPr>
          <w:rFonts w:ascii="Century" w:hAnsi="Century"/>
        </w:rPr>
        <w:t>for the biomass plants</w:t>
      </w:r>
    </w:p>
    <w:p w14:paraId="0E429CF1" w14:textId="77777777" w:rsidR="005920DA" w:rsidRDefault="005920DA" w:rsidP="007A09CA">
      <w:pPr>
        <w:jc w:val="center"/>
      </w:pPr>
      <w:r w:rsidRPr="008124C1">
        <w:rPr>
          <w:noProof/>
        </w:rPr>
        <w:drawing>
          <wp:inline distT="0" distB="0" distL="0" distR="0" wp14:anchorId="3DB0C050" wp14:editId="522A9D38">
            <wp:extent cx="4232275" cy="2577003"/>
            <wp:effectExtent l="25400" t="25400" r="22225" b="26670"/>
            <wp:docPr id="5" name="Picture 4">
              <a:extLst xmlns:a="http://schemas.openxmlformats.org/drawingml/2006/main">
                <a:ext uri="{FF2B5EF4-FFF2-40B4-BE49-F238E27FC236}">
                  <a16:creationId xmlns:a16="http://schemas.microsoft.com/office/drawing/2014/main" id="{B0C7F76D-6436-4A4D-8977-6275B34BA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C7F76D-6436-4A4D-8977-6275B34BA1E0}"/>
                        </a:ext>
                      </a:extLst>
                    </pic:cNvPr>
                    <pic:cNvPicPr>
                      <a:picLocks noChangeAspect="1"/>
                    </pic:cNvPicPr>
                  </pic:nvPicPr>
                  <pic:blipFill rotWithShape="1">
                    <a:blip r:embed="rId19"/>
                    <a:srcRect t="14965"/>
                    <a:stretch/>
                  </pic:blipFill>
                  <pic:spPr>
                    <a:xfrm>
                      <a:off x="0" y="0"/>
                      <a:ext cx="4258255" cy="2592822"/>
                    </a:xfrm>
                    <a:prstGeom prst="rect">
                      <a:avLst/>
                    </a:prstGeom>
                    <a:ln w="25400">
                      <a:solidFill>
                        <a:schemeClr val="tx1"/>
                      </a:solidFill>
                    </a:ln>
                  </pic:spPr>
                </pic:pic>
              </a:graphicData>
            </a:graphic>
          </wp:inline>
        </w:drawing>
      </w:r>
    </w:p>
    <w:p w14:paraId="76570A8E" w14:textId="241B3DD7" w:rsidR="00EF46AD" w:rsidRPr="007A09CA" w:rsidRDefault="00CA2826" w:rsidP="00FD4B2E">
      <w:pPr>
        <w:rPr>
          <w:sz w:val="21"/>
          <w:szCs w:val="21"/>
        </w:rPr>
      </w:pPr>
      <w:r w:rsidRPr="007A09CA">
        <w:rPr>
          <w:b/>
          <w:bCs w:val="0"/>
          <w:sz w:val="21"/>
          <w:szCs w:val="21"/>
        </w:rPr>
        <w:t>Figure 7</w:t>
      </w:r>
      <w:r w:rsidR="005920DA" w:rsidRPr="007A09CA">
        <w:rPr>
          <w:b/>
          <w:bCs w:val="0"/>
          <w:sz w:val="21"/>
          <w:szCs w:val="21"/>
        </w:rPr>
        <w:t>:</w:t>
      </w:r>
      <w:r w:rsidR="005920DA" w:rsidRPr="007A09CA">
        <w:rPr>
          <w:sz w:val="21"/>
          <w:szCs w:val="21"/>
        </w:rPr>
        <w:t xml:space="preserve"> </w:t>
      </w:r>
      <w:r w:rsidR="00FF66CA">
        <w:rPr>
          <w:i/>
          <w:iCs/>
          <w:sz w:val="21"/>
          <w:szCs w:val="21"/>
        </w:rPr>
        <w:t>Typical c</w:t>
      </w:r>
      <w:r w:rsidR="005920DA" w:rsidRPr="007A09CA">
        <w:rPr>
          <w:i/>
          <w:iCs/>
          <w:sz w:val="21"/>
          <w:szCs w:val="21"/>
        </w:rPr>
        <w:t>urrently-produced quantities of mill residue, based on queries to mill operators</w:t>
      </w:r>
      <w:r w:rsidR="00FD4B2E" w:rsidRPr="007A09CA">
        <w:rPr>
          <w:sz w:val="21"/>
          <w:szCs w:val="21"/>
        </w:rPr>
        <w:t>,</w:t>
      </w:r>
      <w:r w:rsidR="00FD4B2E" w:rsidRPr="00E65440">
        <w:rPr>
          <w:i/>
          <w:sz w:val="21"/>
          <w:szCs w:val="21"/>
        </w:rPr>
        <w:t xml:space="preserve"> via Yana Valochovic</w:t>
      </w:r>
      <w:r w:rsidR="00E65440">
        <w:rPr>
          <w:i/>
          <w:sz w:val="21"/>
          <w:szCs w:val="21"/>
        </w:rPr>
        <w:t xml:space="preserve"> (personal communication)</w:t>
      </w:r>
      <w:r w:rsidR="00FD4B2E" w:rsidRPr="00E65440">
        <w:rPr>
          <w:i/>
          <w:sz w:val="21"/>
          <w:szCs w:val="21"/>
        </w:rPr>
        <w:t xml:space="preserve">. </w:t>
      </w:r>
      <w:r w:rsidR="0092181F" w:rsidRPr="007A09CA">
        <w:rPr>
          <w:i/>
          <w:sz w:val="21"/>
          <w:szCs w:val="21"/>
        </w:rPr>
        <w:t>T</w:t>
      </w:r>
      <w:r w:rsidR="0092181F" w:rsidRPr="007A09CA">
        <w:rPr>
          <w:i/>
          <w:iCs/>
          <w:sz w:val="21"/>
          <w:szCs w:val="21"/>
        </w:rPr>
        <w:t>he feed material for the two contracted plants is residues from local lumber mills that are not otherwise used for salable by-products of lumber manufacture. Small amounts of logs from arborists and sanitation of logs killed by Sudden Oak Death are also included. Small quantities of waste logs from forest thinning on public land have been burned at DG Fairhaven in the past.</w:t>
      </w:r>
      <w:r w:rsidR="00FD4B2E" w:rsidRPr="007A09CA">
        <w:rPr>
          <w:sz w:val="21"/>
          <w:szCs w:val="21"/>
        </w:rPr>
        <w:t xml:space="preserve"> </w:t>
      </w:r>
      <w:r w:rsidR="00FD4B2E" w:rsidRPr="007A09CA">
        <w:rPr>
          <w:i/>
          <w:sz w:val="21"/>
          <w:szCs w:val="21"/>
        </w:rPr>
        <w:t>Graphic by Richard Engel of RCEA.</w:t>
      </w:r>
    </w:p>
    <w:p w14:paraId="6E9E3331" w14:textId="29A7DF18" w:rsidR="005920DA" w:rsidRPr="00A07C37" w:rsidRDefault="005920DA" w:rsidP="00EF46AD">
      <w:r>
        <w:lastRenderedPageBreak/>
        <w:t>Lumber mill operations have seen a steady decrease in the amount of waste per unit of lumber production via the use of computer analysis of logs for optimum lumber yield, low-kerf saws, and other technology.</w:t>
      </w:r>
    </w:p>
    <w:p w14:paraId="0D70E9F1" w14:textId="28A3872A" w:rsidR="00157735" w:rsidRPr="008B4F13" w:rsidRDefault="00BD5A8E" w:rsidP="00B75E80">
      <w:pPr>
        <w:pStyle w:val="Heading1"/>
      </w:pPr>
      <w:bookmarkStart w:id="24" w:name="_Toc26338778"/>
      <w:bookmarkStart w:id="25" w:name="_Toc30180284"/>
      <w:r w:rsidRPr="008B4F13">
        <w:t>A</w:t>
      </w:r>
      <w:r w:rsidR="00157735" w:rsidRPr="008B4F13">
        <w:t xml:space="preserve">ir </w:t>
      </w:r>
      <w:r w:rsidRPr="008B4F13">
        <w:t>P</w:t>
      </w:r>
      <w:r w:rsidR="00157735" w:rsidRPr="008B4F13">
        <w:t xml:space="preserve">ollution </w:t>
      </w:r>
      <w:r w:rsidRPr="008B4F13">
        <w:t>P</w:t>
      </w:r>
      <w:r w:rsidR="00157735" w:rsidRPr="008B4F13">
        <w:t xml:space="preserve">roduced by </w:t>
      </w:r>
      <w:r w:rsidRPr="008B4F13">
        <w:t>Local B</w:t>
      </w:r>
      <w:r w:rsidR="00157735" w:rsidRPr="008B4F13">
        <w:t xml:space="preserve">iomass </w:t>
      </w:r>
      <w:r w:rsidRPr="008B4F13">
        <w:t>P</w:t>
      </w:r>
      <w:r w:rsidR="00157735" w:rsidRPr="008B4F13">
        <w:t>lants</w:t>
      </w:r>
      <w:bookmarkEnd w:id="24"/>
      <w:bookmarkEnd w:id="25"/>
      <w:r w:rsidR="00157735" w:rsidRPr="008B4F13">
        <w:t xml:space="preserve"> </w:t>
      </w:r>
    </w:p>
    <w:p w14:paraId="1A79DCD5" w14:textId="10F7BD95" w:rsidR="00EF46AD" w:rsidRDefault="00157735" w:rsidP="00EF46AD">
      <w:pPr>
        <w:rPr>
          <w:rStyle w:val="Emphasis"/>
          <w:b/>
          <w:bCs w:val="0"/>
          <w:i w:val="0"/>
          <w:iCs w:val="0"/>
        </w:rPr>
      </w:pPr>
      <w:r w:rsidRPr="00A07C37">
        <w:t>Biomass power in RCEA</w:t>
      </w:r>
      <w:r w:rsidR="0066019E" w:rsidRPr="00A07C37">
        <w:t>’</w:t>
      </w:r>
      <w:r w:rsidRPr="00A07C37">
        <w:t>s mix is generated by burning mill waste, comprised of woody material from lumber mills. Burning wood creates smoke. Smoke includes air pollutants that adversely affect human health to those exposed.</w:t>
      </w:r>
      <w:bookmarkStart w:id="26" w:name="_MON_1635512514"/>
      <w:bookmarkEnd w:id="26"/>
    </w:p>
    <w:p w14:paraId="5DA933A8" w14:textId="65C3A8C4" w:rsidR="00890D19" w:rsidRPr="00890D19" w:rsidRDefault="00890D19" w:rsidP="001106D0">
      <w:pPr>
        <w:spacing w:after="0"/>
        <w:ind w:left="0"/>
        <w:rPr>
          <w:b/>
          <w:bCs w:val="0"/>
          <w:i/>
          <w:iCs/>
        </w:rPr>
      </w:pPr>
    </w:p>
    <w:tbl>
      <w:tblPr>
        <w:tblStyle w:val="TableGrid"/>
        <w:tblW w:w="0" w:type="auto"/>
        <w:tblInd w:w="1080" w:type="dxa"/>
        <w:tblLook w:val="04A0" w:firstRow="1" w:lastRow="0" w:firstColumn="1" w:lastColumn="0" w:noHBand="0" w:noVBand="1"/>
      </w:tblPr>
      <w:tblGrid>
        <w:gridCol w:w="1549"/>
        <w:gridCol w:w="1208"/>
        <w:gridCol w:w="1295"/>
        <w:gridCol w:w="1295"/>
        <w:gridCol w:w="1228"/>
        <w:gridCol w:w="1188"/>
      </w:tblGrid>
      <w:tr w:rsidR="00134995" w14:paraId="66165CFB" w14:textId="77777777" w:rsidTr="007A09CA">
        <w:trPr>
          <w:trHeight w:val="792"/>
        </w:trPr>
        <w:tc>
          <w:tcPr>
            <w:tcW w:w="1549" w:type="dxa"/>
            <w:vAlign w:val="center"/>
          </w:tcPr>
          <w:p w14:paraId="3226C39A" w14:textId="77777777" w:rsidR="00134995" w:rsidRDefault="00134995" w:rsidP="00453261">
            <w:pPr>
              <w:ind w:left="0"/>
              <w:jc w:val="center"/>
            </w:pPr>
          </w:p>
        </w:tc>
        <w:tc>
          <w:tcPr>
            <w:tcW w:w="1208" w:type="dxa"/>
            <w:vAlign w:val="center"/>
          </w:tcPr>
          <w:p w14:paraId="27A55957" w14:textId="77777777" w:rsidR="00134995" w:rsidRPr="00134995" w:rsidRDefault="00134995" w:rsidP="00453261">
            <w:pPr>
              <w:ind w:left="0"/>
              <w:jc w:val="center"/>
              <w:rPr>
                <w:vertAlign w:val="subscript"/>
              </w:rPr>
            </w:pPr>
            <w:r>
              <w:t>PM</w:t>
            </w:r>
            <w:r w:rsidRPr="00134995">
              <w:rPr>
                <w:vertAlign w:val="subscript"/>
              </w:rPr>
              <w:t>2.5</w:t>
            </w:r>
          </w:p>
          <w:p w14:paraId="142AAA56" w14:textId="6CB3E166" w:rsidR="00134995" w:rsidRDefault="00134995" w:rsidP="00453261">
            <w:pPr>
              <w:ind w:left="0"/>
              <w:jc w:val="center"/>
            </w:pPr>
            <w:r>
              <w:t>(</w:t>
            </w:r>
            <w:r w:rsidR="00C551CA">
              <w:t>lb.</w:t>
            </w:r>
            <w:r>
              <w:t>/ton)</w:t>
            </w:r>
          </w:p>
        </w:tc>
        <w:tc>
          <w:tcPr>
            <w:tcW w:w="1295" w:type="dxa"/>
            <w:vAlign w:val="center"/>
          </w:tcPr>
          <w:p w14:paraId="6B8A03B1" w14:textId="77777777" w:rsidR="00134995" w:rsidRDefault="00134995" w:rsidP="00453261">
            <w:pPr>
              <w:ind w:left="0"/>
              <w:jc w:val="center"/>
            </w:pPr>
            <w:r>
              <w:t>NOx</w:t>
            </w:r>
          </w:p>
          <w:p w14:paraId="43D57258" w14:textId="40AFF9D3" w:rsidR="00134995" w:rsidRDefault="00134995" w:rsidP="00453261">
            <w:pPr>
              <w:ind w:left="0"/>
              <w:jc w:val="center"/>
            </w:pPr>
            <w:r>
              <w:t>(</w:t>
            </w:r>
            <w:r w:rsidR="00C551CA">
              <w:t>lb.</w:t>
            </w:r>
            <w:r>
              <w:t>/ton)</w:t>
            </w:r>
          </w:p>
        </w:tc>
        <w:tc>
          <w:tcPr>
            <w:tcW w:w="1295" w:type="dxa"/>
            <w:vAlign w:val="center"/>
          </w:tcPr>
          <w:p w14:paraId="0DD14069" w14:textId="77777777" w:rsidR="00134995" w:rsidRDefault="00134995" w:rsidP="00453261">
            <w:pPr>
              <w:ind w:left="0"/>
              <w:jc w:val="center"/>
            </w:pPr>
            <w:r>
              <w:t>CO</w:t>
            </w:r>
          </w:p>
          <w:p w14:paraId="6E907049" w14:textId="735DB5E6" w:rsidR="00134995" w:rsidRDefault="00134995" w:rsidP="00453261">
            <w:pPr>
              <w:ind w:left="0"/>
              <w:jc w:val="center"/>
            </w:pPr>
            <w:r>
              <w:t>(</w:t>
            </w:r>
            <w:r w:rsidR="00C551CA">
              <w:t>lb.</w:t>
            </w:r>
            <w:r>
              <w:t>/ton)</w:t>
            </w:r>
          </w:p>
        </w:tc>
        <w:tc>
          <w:tcPr>
            <w:tcW w:w="1228" w:type="dxa"/>
            <w:vAlign w:val="center"/>
          </w:tcPr>
          <w:p w14:paraId="557DC739" w14:textId="77777777" w:rsidR="00134995" w:rsidRDefault="00134995" w:rsidP="00453261">
            <w:pPr>
              <w:ind w:left="0"/>
              <w:jc w:val="center"/>
            </w:pPr>
            <w:r>
              <w:t>VOC</w:t>
            </w:r>
          </w:p>
          <w:p w14:paraId="363083F3" w14:textId="6F1D4B38" w:rsidR="00134995" w:rsidRDefault="00134995" w:rsidP="00453261">
            <w:pPr>
              <w:ind w:left="0"/>
              <w:jc w:val="center"/>
            </w:pPr>
            <w:r>
              <w:t>(</w:t>
            </w:r>
            <w:r w:rsidR="00C551CA">
              <w:t>lb.</w:t>
            </w:r>
            <w:r>
              <w:t>/ton)</w:t>
            </w:r>
          </w:p>
        </w:tc>
        <w:tc>
          <w:tcPr>
            <w:tcW w:w="1188" w:type="dxa"/>
            <w:vAlign w:val="center"/>
          </w:tcPr>
          <w:p w14:paraId="7E42DC9D" w14:textId="02BFB283" w:rsidR="00134995" w:rsidRDefault="00134995" w:rsidP="00453261">
            <w:pPr>
              <w:ind w:left="0"/>
              <w:jc w:val="center"/>
            </w:pPr>
            <w:r>
              <w:t>CO</w:t>
            </w:r>
            <w:r w:rsidRPr="00134995">
              <w:rPr>
                <w:vertAlign w:val="subscript"/>
              </w:rPr>
              <w:t>2</w:t>
            </w:r>
            <w:r>
              <w:br/>
              <w:t>(</w:t>
            </w:r>
            <w:r w:rsidR="00C551CA">
              <w:t>lb.</w:t>
            </w:r>
            <w:r>
              <w:t>/ton)</w:t>
            </w:r>
          </w:p>
        </w:tc>
      </w:tr>
      <w:tr w:rsidR="00134995" w14:paraId="605584CE" w14:textId="77777777" w:rsidTr="007A09CA">
        <w:trPr>
          <w:trHeight w:val="792"/>
        </w:trPr>
        <w:tc>
          <w:tcPr>
            <w:tcW w:w="1549" w:type="dxa"/>
            <w:vAlign w:val="center"/>
          </w:tcPr>
          <w:p w14:paraId="02FA0365" w14:textId="231D8C1D" w:rsidR="00134995" w:rsidRDefault="00134995" w:rsidP="00FF66CA">
            <w:pPr>
              <w:ind w:left="0"/>
            </w:pPr>
            <w:r>
              <w:t>Industrial</w:t>
            </w:r>
            <w:r w:rsidR="00FF66CA">
              <w:br/>
            </w:r>
            <w:r>
              <w:t>(dry fuel)</w:t>
            </w:r>
          </w:p>
        </w:tc>
        <w:tc>
          <w:tcPr>
            <w:tcW w:w="1208" w:type="dxa"/>
            <w:vAlign w:val="center"/>
          </w:tcPr>
          <w:p w14:paraId="4C60F6FB" w14:textId="20AE31DC" w:rsidR="00134995" w:rsidRDefault="00134995" w:rsidP="00453261">
            <w:pPr>
              <w:ind w:left="0"/>
              <w:jc w:val="center"/>
            </w:pPr>
            <w:r>
              <w:t>0.7-6.5</w:t>
            </w:r>
          </w:p>
        </w:tc>
        <w:tc>
          <w:tcPr>
            <w:tcW w:w="1295" w:type="dxa"/>
            <w:vAlign w:val="center"/>
          </w:tcPr>
          <w:p w14:paraId="3EEFEB5B" w14:textId="1AE4D17B" w:rsidR="00134995" w:rsidRDefault="00134995" w:rsidP="00453261">
            <w:pPr>
              <w:ind w:left="0"/>
              <w:jc w:val="center"/>
            </w:pPr>
            <w:r>
              <w:t>8.8</w:t>
            </w:r>
          </w:p>
        </w:tc>
        <w:tc>
          <w:tcPr>
            <w:tcW w:w="1295" w:type="dxa"/>
            <w:vAlign w:val="center"/>
          </w:tcPr>
          <w:p w14:paraId="1524C951" w14:textId="2D757A6D" w:rsidR="00134995" w:rsidRDefault="00134995" w:rsidP="00453261">
            <w:pPr>
              <w:ind w:left="0"/>
              <w:jc w:val="center"/>
            </w:pPr>
            <w:r>
              <w:t>10.8</w:t>
            </w:r>
          </w:p>
        </w:tc>
        <w:tc>
          <w:tcPr>
            <w:tcW w:w="1228" w:type="dxa"/>
            <w:vAlign w:val="center"/>
          </w:tcPr>
          <w:p w14:paraId="3F4BF84D" w14:textId="74700051" w:rsidR="00134995" w:rsidRDefault="00134995" w:rsidP="00453261">
            <w:pPr>
              <w:ind w:left="0"/>
              <w:jc w:val="center"/>
            </w:pPr>
            <w:r>
              <w:t>0.31</w:t>
            </w:r>
          </w:p>
        </w:tc>
        <w:tc>
          <w:tcPr>
            <w:tcW w:w="1188" w:type="dxa"/>
            <w:vAlign w:val="center"/>
          </w:tcPr>
          <w:p w14:paraId="60816D93" w14:textId="72A7F08E" w:rsidR="00134995" w:rsidRDefault="00134995" w:rsidP="00453261">
            <w:pPr>
              <w:ind w:left="0"/>
              <w:jc w:val="center"/>
            </w:pPr>
            <w:r>
              <w:t>3120</w:t>
            </w:r>
          </w:p>
        </w:tc>
      </w:tr>
      <w:tr w:rsidR="00134995" w14:paraId="064E94A7" w14:textId="77777777" w:rsidTr="007A09CA">
        <w:trPr>
          <w:trHeight w:val="675"/>
        </w:trPr>
        <w:tc>
          <w:tcPr>
            <w:tcW w:w="1549" w:type="dxa"/>
            <w:vAlign w:val="center"/>
          </w:tcPr>
          <w:p w14:paraId="4BD4BBF6" w14:textId="2E640465" w:rsidR="00134995" w:rsidRDefault="00134995" w:rsidP="00453261">
            <w:pPr>
              <w:ind w:left="0"/>
              <w:jc w:val="center"/>
            </w:pPr>
            <w:r>
              <w:t>Residential Stove</w:t>
            </w:r>
          </w:p>
        </w:tc>
        <w:tc>
          <w:tcPr>
            <w:tcW w:w="1208" w:type="dxa"/>
            <w:vAlign w:val="center"/>
          </w:tcPr>
          <w:p w14:paraId="3B3BA023" w14:textId="0E779936" w:rsidR="00134995" w:rsidRDefault="00134995" w:rsidP="00453261">
            <w:pPr>
              <w:ind w:left="0"/>
              <w:jc w:val="center"/>
            </w:pPr>
            <w:r>
              <w:t>6-23</w:t>
            </w:r>
          </w:p>
        </w:tc>
        <w:tc>
          <w:tcPr>
            <w:tcW w:w="1295" w:type="dxa"/>
            <w:vAlign w:val="center"/>
          </w:tcPr>
          <w:p w14:paraId="797B3B66" w14:textId="12577AD1" w:rsidR="00134995" w:rsidRDefault="00134995" w:rsidP="00453261">
            <w:pPr>
              <w:ind w:left="0"/>
              <w:jc w:val="center"/>
            </w:pPr>
            <w:r>
              <w:t>2-14</w:t>
            </w:r>
          </w:p>
        </w:tc>
        <w:tc>
          <w:tcPr>
            <w:tcW w:w="1295" w:type="dxa"/>
            <w:vAlign w:val="center"/>
          </w:tcPr>
          <w:p w14:paraId="07A2AC59" w14:textId="785D8280" w:rsidR="00134995" w:rsidRDefault="00134995" w:rsidP="00453261">
            <w:pPr>
              <w:ind w:left="0"/>
              <w:jc w:val="center"/>
            </w:pPr>
            <w:r>
              <w:t>46-160</w:t>
            </w:r>
          </w:p>
        </w:tc>
        <w:tc>
          <w:tcPr>
            <w:tcW w:w="1228" w:type="dxa"/>
            <w:vAlign w:val="center"/>
          </w:tcPr>
          <w:p w14:paraId="06BA8237" w14:textId="57A62E8E" w:rsidR="00134995" w:rsidRDefault="00134995" w:rsidP="00453261">
            <w:pPr>
              <w:ind w:left="0"/>
              <w:jc w:val="center"/>
            </w:pPr>
            <w:r>
              <w:t>10-44</w:t>
            </w:r>
          </w:p>
        </w:tc>
        <w:tc>
          <w:tcPr>
            <w:tcW w:w="1188" w:type="dxa"/>
            <w:vAlign w:val="center"/>
          </w:tcPr>
          <w:p w14:paraId="3C222E14" w14:textId="1328374C" w:rsidR="00134995" w:rsidRDefault="00134995" w:rsidP="00453261">
            <w:pPr>
              <w:ind w:left="0"/>
              <w:jc w:val="center"/>
            </w:pPr>
            <w:r>
              <w:t>~2800</w:t>
            </w:r>
          </w:p>
        </w:tc>
      </w:tr>
      <w:tr w:rsidR="00134995" w14:paraId="37E3A8B3" w14:textId="77777777" w:rsidTr="007A09CA">
        <w:trPr>
          <w:trHeight w:val="689"/>
        </w:trPr>
        <w:tc>
          <w:tcPr>
            <w:tcW w:w="1549" w:type="dxa"/>
            <w:vAlign w:val="center"/>
          </w:tcPr>
          <w:p w14:paraId="0FA986EA" w14:textId="3CCA94CD" w:rsidR="00134995" w:rsidRDefault="00134995" w:rsidP="00453261">
            <w:pPr>
              <w:ind w:left="0"/>
              <w:jc w:val="center"/>
            </w:pPr>
            <w:r>
              <w:t>Prescribed Burn</w:t>
            </w:r>
          </w:p>
        </w:tc>
        <w:tc>
          <w:tcPr>
            <w:tcW w:w="1208" w:type="dxa"/>
            <w:vAlign w:val="center"/>
          </w:tcPr>
          <w:p w14:paraId="75A973FB" w14:textId="1931E096" w:rsidR="00134995" w:rsidRDefault="00134995" w:rsidP="00453261">
            <w:pPr>
              <w:ind w:left="0"/>
              <w:jc w:val="center"/>
            </w:pPr>
            <w:r>
              <w:t>12-34</w:t>
            </w:r>
          </w:p>
        </w:tc>
        <w:tc>
          <w:tcPr>
            <w:tcW w:w="1295" w:type="dxa"/>
            <w:vAlign w:val="center"/>
          </w:tcPr>
          <w:p w14:paraId="00D34E23" w14:textId="2981A68C" w:rsidR="00134995" w:rsidRDefault="00134995" w:rsidP="00453261">
            <w:pPr>
              <w:ind w:left="0"/>
              <w:jc w:val="center"/>
            </w:pPr>
            <w:r>
              <w:t>6</w:t>
            </w:r>
          </w:p>
        </w:tc>
        <w:tc>
          <w:tcPr>
            <w:tcW w:w="1295" w:type="dxa"/>
            <w:vAlign w:val="center"/>
          </w:tcPr>
          <w:p w14:paraId="45694232" w14:textId="39CD8407" w:rsidR="00134995" w:rsidRDefault="00134995" w:rsidP="00453261">
            <w:pPr>
              <w:ind w:left="0"/>
              <w:jc w:val="center"/>
            </w:pPr>
            <w:r>
              <w:t>167</w:t>
            </w:r>
          </w:p>
        </w:tc>
        <w:tc>
          <w:tcPr>
            <w:tcW w:w="1228" w:type="dxa"/>
            <w:vAlign w:val="center"/>
          </w:tcPr>
          <w:p w14:paraId="721D5BD1" w14:textId="2316C0E6" w:rsidR="00134995" w:rsidRDefault="00134995" w:rsidP="00453261">
            <w:pPr>
              <w:ind w:left="0"/>
              <w:jc w:val="center"/>
            </w:pPr>
            <w:r>
              <w:t>19.0</w:t>
            </w:r>
          </w:p>
        </w:tc>
        <w:tc>
          <w:tcPr>
            <w:tcW w:w="1188" w:type="dxa"/>
            <w:vAlign w:val="center"/>
          </w:tcPr>
          <w:p w14:paraId="6B585C8E" w14:textId="2F2B40A9" w:rsidR="00134995" w:rsidRDefault="00134995" w:rsidP="00453261">
            <w:pPr>
              <w:ind w:left="0"/>
              <w:jc w:val="center"/>
            </w:pPr>
            <w:r>
              <w:t>~2700</w:t>
            </w:r>
          </w:p>
        </w:tc>
      </w:tr>
      <w:tr w:rsidR="00134995" w14:paraId="091E0AAA" w14:textId="77777777" w:rsidTr="007A09CA">
        <w:trPr>
          <w:trHeight w:val="381"/>
        </w:trPr>
        <w:tc>
          <w:tcPr>
            <w:tcW w:w="1549" w:type="dxa"/>
            <w:vAlign w:val="center"/>
          </w:tcPr>
          <w:p w14:paraId="33CBB145" w14:textId="050254EE" w:rsidR="00134995" w:rsidRDefault="00134995" w:rsidP="00453261">
            <w:pPr>
              <w:ind w:left="0"/>
              <w:jc w:val="center"/>
            </w:pPr>
            <w:r>
              <w:t>Wildfire</w:t>
            </w:r>
          </w:p>
        </w:tc>
        <w:tc>
          <w:tcPr>
            <w:tcW w:w="1208" w:type="dxa"/>
            <w:vAlign w:val="center"/>
          </w:tcPr>
          <w:p w14:paraId="285C8088" w14:textId="64657F60" w:rsidR="00134995" w:rsidRDefault="00134995" w:rsidP="00453261">
            <w:pPr>
              <w:ind w:left="0"/>
              <w:jc w:val="center"/>
            </w:pPr>
            <w:r>
              <w:t>~30</w:t>
            </w:r>
          </w:p>
        </w:tc>
        <w:tc>
          <w:tcPr>
            <w:tcW w:w="1295" w:type="dxa"/>
            <w:vAlign w:val="center"/>
          </w:tcPr>
          <w:p w14:paraId="7FBB9A6C" w14:textId="24D479A4" w:rsidR="00134995" w:rsidRDefault="00134995" w:rsidP="00453261">
            <w:pPr>
              <w:ind w:left="0"/>
              <w:jc w:val="center"/>
            </w:pPr>
            <w:r>
              <w:t>4</w:t>
            </w:r>
          </w:p>
        </w:tc>
        <w:tc>
          <w:tcPr>
            <w:tcW w:w="1295" w:type="dxa"/>
            <w:vAlign w:val="center"/>
          </w:tcPr>
          <w:p w14:paraId="5B202A34" w14:textId="66137854" w:rsidR="00134995" w:rsidRDefault="00134995" w:rsidP="00453261">
            <w:pPr>
              <w:ind w:left="0"/>
              <w:jc w:val="center"/>
            </w:pPr>
            <w:r>
              <w:t>140</w:t>
            </w:r>
          </w:p>
        </w:tc>
        <w:tc>
          <w:tcPr>
            <w:tcW w:w="1228" w:type="dxa"/>
            <w:vAlign w:val="center"/>
          </w:tcPr>
          <w:p w14:paraId="7BFFE83A" w14:textId="258AF491" w:rsidR="00134995" w:rsidRDefault="00134995" w:rsidP="00453261">
            <w:pPr>
              <w:ind w:left="0"/>
              <w:jc w:val="center"/>
            </w:pPr>
            <w:r>
              <w:t>12-24</w:t>
            </w:r>
          </w:p>
        </w:tc>
        <w:tc>
          <w:tcPr>
            <w:tcW w:w="1188" w:type="dxa"/>
            <w:vAlign w:val="center"/>
          </w:tcPr>
          <w:p w14:paraId="237CE305" w14:textId="713BAD24" w:rsidR="00134995" w:rsidRDefault="00134995" w:rsidP="00453261">
            <w:pPr>
              <w:ind w:left="0"/>
              <w:jc w:val="center"/>
            </w:pPr>
            <w:r>
              <w:t>~2600</w:t>
            </w:r>
          </w:p>
        </w:tc>
      </w:tr>
    </w:tbl>
    <w:p w14:paraId="6F55FD1D" w14:textId="52E27B3B" w:rsidR="00157735" w:rsidRDefault="00B84407" w:rsidP="005B656E">
      <w:pPr>
        <w:rPr>
          <w:rStyle w:val="Emphasis"/>
        </w:rPr>
      </w:pPr>
      <w:r w:rsidRPr="00E65440">
        <w:rPr>
          <w:rStyle w:val="Emphasis"/>
          <w:bCs w:val="0"/>
          <w:iCs w:val="0"/>
        </w:rPr>
        <w:t>Table 1</w:t>
      </w:r>
      <w:r w:rsidR="00BA1040" w:rsidRPr="00E65440">
        <w:rPr>
          <w:rStyle w:val="Emphasis"/>
          <w:bCs w:val="0"/>
          <w:iCs w:val="0"/>
        </w:rPr>
        <w:t>:</w:t>
      </w:r>
      <w:r w:rsidR="00BA1040" w:rsidRPr="00E65440">
        <w:rPr>
          <w:rStyle w:val="Emphasis"/>
        </w:rPr>
        <w:t xml:space="preserve"> </w:t>
      </w:r>
      <w:r w:rsidR="001106D0" w:rsidRPr="00E65440">
        <w:rPr>
          <w:rStyle w:val="Emphasis"/>
          <w:bCs w:val="0"/>
          <w:iCs w:val="0"/>
        </w:rPr>
        <w:t>Emissions by type of combustion in pounds emitted per ton of woody biomass consumed</w:t>
      </w:r>
      <w:r w:rsidR="001106D0" w:rsidRPr="00E65440">
        <w:rPr>
          <w:rStyle w:val="Emphasis"/>
        </w:rPr>
        <w:t xml:space="preserve">. </w:t>
      </w:r>
      <w:r w:rsidR="00453261" w:rsidRPr="00E65440">
        <w:rPr>
          <w:rStyle w:val="Emphasis"/>
        </w:rPr>
        <w:t>References: USEPA, AP12, Fifth Edition. McDonald et al. 2000</w:t>
      </w:r>
      <w:r w:rsidR="00890D19" w:rsidRPr="00E65440">
        <w:rPr>
          <w:rStyle w:val="Emphasis"/>
        </w:rPr>
        <w:t xml:space="preserve">, Environmental Science and Technology. </w:t>
      </w:r>
      <w:r w:rsidR="00890D19" w:rsidRPr="00890D19">
        <w:rPr>
          <w:rStyle w:val="Emphasis"/>
        </w:rPr>
        <w:t>USDA Forest Service, various reports</w:t>
      </w:r>
    </w:p>
    <w:p w14:paraId="7AC553DB" w14:textId="77777777" w:rsidR="005B656E" w:rsidRPr="007A09CA" w:rsidRDefault="005B656E" w:rsidP="007A09CA">
      <w:pPr>
        <w:spacing w:after="0"/>
        <w:rPr>
          <w:sz w:val="21"/>
        </w:rPr>
      </w:pPr>
    </w:p>
    <w:p w14:paraId="50DC22A4" w14:textId="1CDD069E" w:rsidR="00157735" w:rsidRPr="00890D19" w:rsidRDefault="00157735" w:rsidP="00532C1B">
      <w:pPr>
        <w:rPr>
          <w:rStyle w:val="Emphasis"/>
          <w:b/>
          <w:bCs w:val="0"/>
          <w:i w:val="0"/>
          <w:iCs w:val="0"/>
        </w:rPr>
      </w:pPr>
    </w:p>
    <w:tbl>
      <w:tblPr>
        <w:tblStyle w:val="TableGrid"/>
        <w:tblW w:w="0" w:type="auto"/>
        <w:tblInd w:w="1165" w:type="dxa"/>
        <w:tblLook w:val="04A0" w:firstRow="1" w:lastRow="0" w:firstColumn="1" w:lastColumn="0" w:noHBand="0" w:noVBand="1"/>
      </w:tblPr>
      <w:tblGrid>
        <w:gridCol w:w="1983"/>
        <w:gridCol w:w="2042"/>
        <w:gridCol w:w="2042"/>
        <w:gridCol w:w="2042"/>
      </w:tblGrid>
      <w:tr w:rsidR="00890D19" w14:paraId="3850EAC6" w14:textId="77777777" w:rsidTr="007A09CA">
        <w:trPr>
          <w:trHeight w:val="1091"/>
        </w:trPr>
        <w:tc>
          <w:tcPr>
            <w:tcW w:w="1983" w:type="dxa"/>
            <w:vAlign w:val="center"/>
          </w:tcPr>
          <w:p w14:paraId="3E17536B" w14:textId="641D6AA5" w:rsidR="00890D19" w:rsidRDefault="00890D19" w:rsidP="003321F0">
            <w:pPr>
              <w:ind w:left="0"/>
              <w:jc w:val="center"/>
            </w:pPr>
            <w:r>
              <w:t>Air Emissions</w:t>
            </w:r>
          </w:p>
        </w:tc>
        <w:tc>
          <w:tcPr>
            <w:tcW w:w="2042" w:type="dxa"/>
            <w:vAlign w:val="center"/>
          </w:tcPr>
          <w:p w14:paraId="1FE81507" w14:textId="36FD1952" w:rsidR="00890D19" w:rsidRDefault="00890D19" w:rsidP="00FF66CA">
            <w:pPr>
              <w:ind w:left="0"/>
              <w:jc w:val="center"/>
            </w:pPr>
            <w:r>
              <w:t>Coal Fueled Boiler</w:t>
            </w:r>
            <w:r w:rsidR="00FF66CA">
              <w:br/>
            </w:r>
            <w:r>
              <w:t>(</w:t>
            </w:r>
            <w:r w:rsidR="00C551CA">
              <w:t>lb.</w:t>
            </w:r>
            <w:r>
              <w:t>/</w:t>
            </w:r>
            <w:r w:rsidR="00C551CA">
              <w:t>MMBtu</w:t>
            </w:r>
            <w:r>
              <w:t>)</w:t>
            </w:r>
          </w:p>
        </w:tc>
        <w:tc>
          <w:tcPr>
            <w:tcW w:w="2042" w:type="dxa"/>
            <w:vAlign w:val="center"/>
          </w:tcPr>
          <w:p w14:paraId="257B6943" w14:textId="5AA10CF3" w:rsidR="00890D19" w:rsidRDefault="00890D19" w:rsidP="00FF66CA">
            <w:pPr>
              <w:ind w:left="0"/>
              <w:jc w:val="center"/>
            </w:pPr>
            <w:r>
              <w:t>Biomass Fueled Boiler</w:t>
            </w:r>
            <w:r w:rsidR="00FF66CA">
              <w:br/>
            </w:r>
            <w:r>
              <w:t>(</w:t>
            </w:r>
            <w:r w:rsidR="00C551CA">
              <w:t>lb.</w:t>
            </w:r>
            <w:r>
              <w:t>/</w:t>
            </w:r>
            <w:r w:rsidR="00C551CA">
              <w:t>MMBtu</w:t>
            </w:r>
            <w:r>
              <w:t>)</w:t>
            </w:r>
          </w:p>
        </w:tc>
        <w:tc>
          <w:tcPr>
            <w:tcW w:w="2042" w:type="dxa"/>
            <w:vAlign w:val="center"/>
          </w:tcPr>
          <w:p w14:paraId="0A820044" w14:textId="4DB3D833" w:rsidR="00890D19" w:rsidRDefault="00890D19" w:rsidP="00FF66CA">
            <w:pPr>
              <w:ind w:left="0"/>
              <w:jc w:val="center"/>
            </w:pPr>
            <w:r>
              <w:t>Natural Gas Boiler</w:t>
            </w:r>
            <w:r w:rsidR="00FF66CA">
              <w:br/>
            </w:r>
            <w:r>
              <w:t>(</w:t>
            </w:r>
            <w:r w:rsidR="00C551CA">
              <w:t>lb.</w:t>
            </w:r>
            <w:r>
              <w:t>/</w:t>
            </w:r>
            <w:r w:rsidR="00C551CA">
              <w:t>MMBtu</w:t>
            </w:r>
            <w:r>
              <w:t>)</w:t>
            </w:r>
          </w:p>
        </w:tc>
      </w:tr>
      <w:tr w:rsidR="00890D19" w14:paraId="103BFB6F" w14:textId="77777777" w:rsidTr="007A09CA">
        <w:trPr>
          <w:trHeight w:val="403"/>
        </w:trPr>
        <w:tc>
          <w:tcPr>
            <w:tcW w:w="1983" w:type="dxa"/>
          </w:tcPr>
          <w:p w14:paraId="134B7F01" w14:textId="75CC3681" w:rsidR="00890D19" w:rsidRDefault="00890D19" w:rsidP="00532C1B">
            <w:pPr>
              <w:ind w:left="0"/>
            </w:pPr>
            <w:r>
              <w:t>CO</w:t>
            </w:r>
          </w:p>
        </w:tc>
        <w:tc>
          <w:tcPr>
            <w:tcW w:w="2042" w:type="dxa"/>
          </w:tcPr>
          <w:p w14:paraId="5254115E" w14:textId="46B010C4" w:rsidR="00890D19" w:rsidRDefault="00890D19" w:rsidP="003321F0">
            <w:pPr>
              <w:ind w:left="0"/>
              <w:jc w:val="center"/>
            </w:pPr>
            <w:r>
              <w:t>0.02-0.67</w:t>
            </w:r>
          </w:p>
        </w:tc>
        <w:tc>
          <w:tcPr>
            <w:tcW w:w="2042" w:type="dxa"/>
          </w:tcPr>
          <w:p w14:paraId="7E2B3257" w14:textId="1AF26324" w:rsidR="00890D19" w:rsidRDefault="00890D19" w:rsidP="003321F0">
            <w:pPr>
              <w:ind w:left="0"/>
              <w:jc w:val="center"/>
            </w:pPr>
            <w:r>
              <w:t>0.60</w:t>
            </w:r>
          </w:p>
        </w:tc>
        <w:tc>
          <w:tcPr>
            <w:tcW w:w="2042" w:type="dxa"/>
          </w:tcPr>
          <w:p w14:paraId="5A3722B9" w14:textId="2F1F2C1A" w:rsidR="00890D19" w:rsidRDefault="00890D19" w:rsidP="003321F0">
            <w:pPr>
              <w:ind w:left="0"/>
              <w:jc w:val="center"/>
            </w:pPr>
            <w:r>
              <w:t>0.058</w:t>
            </w:r>
          </w:p>
        </w:tc>
      </w:tr>
      <w:tr w:rsidR="00890D19" w14:paraId="5DC56726" w14:textId="77777777" w:rsidTr="007A09CA">
        <w:trPr>
          <w:trHeight w:val="403"/>
        </w:trPr>
        <w:tc>
          <w:tcPr>
            <w:tcW w:w="1983" w:type="dxa"/>
          </w:tcPr>
          <w:p w14:paraId="68299E33" w14:textId="246354B7" w:rsidR="00890D19" w:rsidRDefault="00890D19" w:rsidP="00532C1B">
            <w:pPr>
              <w:ind w:left="0"/>
            </w:pPr>
            <w:r>
              <w:t>CO</w:t>
            </w:r>
            <w:r w:rsidRPr="00890D19">
              <w:rPr>
                <w:vertAlign w:val="subscript"/>
              </w:rPr>
              <w:t>2</w:t>
            </w:r>
            <w:r>
              <w:t xml:space="preserve"> fossil</w:t>
            </w:r>
          </w:p>
        </w:tc>
        <w:tc>
          <w:tcPr>
            <w:tcW w:w="2042" w:type="dxa"/>
          </w:tcPr>
          <w:p w14:paraId="1FA6F24E" w14:textId="1B0350E5" w:rsidR="00890D19" w:rsidRDefault="00890D19" w:rsidP="003321F0">
            <w:pPr>
              <w:ind w:left="0"/>
              <w:jc w:val="center"/>
            </w:pPr>
            <w:r>
              <w:t>178-231</w:t>
            </w:r>
          </w:p>
        </w:tc>
        <w:tc>
          <w:tcPr>
            <w:tcW w:w="2042" w:type="dxa"/>
          </w:tcPr>
          <w:p w14:paraId="62AA63C4" w14:textId="694333C3" w:rsidR="00890D19" w:rsidRDefault="00890D19" w:rsidP="003321F0">
            <w:pPr>
              <w:ind w:left="0"/>
              <w:jc w:val="center"/>
            </w:pPr>
            <w:r>
              <w:t>0</w:t>
            </w:r>
          </w:p>
        </w:tc>
        <w:tc>
          <w:tcPr>
            <w:tcW w:w="2042" w:type="dxa"/>
          </w:tcPr>
          <w:p w14:paraId="3DC23058" w14:textId="68A4217C" w:rsidR="00890D19" w:rsidRDefault="00890D19" w:rsidP="003321F0">
            <w:pPr>
              <w:ind w:left="0"/>
              <w:jc w:val="center"/>
            </w:pPr>
            <w:r>
              <w:t>117.6</w:t>
            </w:r>
          </w:p>
        </w:tc>
      </w:tr>
      <w:tr w:rsidR="00890D19" w14:paraId="20DCA9F1" w14:textId="77777777" w:rsidTr="007A09CA">
        <w:trPr>
          <w:trHeight w:val="403"/>
        </w:trPr>
        <w:tc>
          <w:tcPr>
            <w:tcW w:w="1983" w:type="dxa"/>
          </w:tcPr>
          <w:p w14:paraId="79130C12" w14:textId="04B69226" w:rsidR="00890D19" w:rsidRDefault="00890D19" w:rsidP="00532C1B">
            <w:pPr>
              <w:ind w:left="0"/>
            </w:pPr>
            <w:r>
              <w:t>CO</w:t>
            </w:r>
            <w:r w:rsidRPr="00890D19">
              <w:rPr>
                <w:vertAlign w:val="subscript"/>
              </w:rPr>
              <w:t>2</w:t>
            </w:r>
            <w:r>
              <w:t xml:space="preserve"> non-fossil</w:t>
            </w:r>
          </w:p>
        </w:tc>
        <w:tc>
          <w:tcPr>
            <w:tcW w:w="2042" w:type="dxa"/>
          </w:tcPr>
          <w:p w14:paraId="6AC304A0" w14:textId="7BA57D0B" w:rsidR="00890D19" w:rsidRDefault="00890D19" w:rsidP="003321F0">
            <w:pPr>
              <w:ind w:left="0"/>
              <w:jc w:val="center"/>
            </w:pPr>
            <w:r>
              <w:t>0</w:t>
            </w:r>
          </w:p>
        </w:tc>
        <w:tc>
          <w:tcPr>
            <w:tcW w:w="2042" w:type="dxa"/>
          </w:tcPr>
          <w:p w14:paraId="56955227" w14:textId="0ECBB3F0" w:rsidR="00890D19" w:rsidRDefault="00890D19" w:rsidP="003321F0">
            <w:pPr>
              <w:ind w:left="0"/>
              <w:jc w:val="center"/>
            </w:pPr>
            <w:r>
              <w:t>195.0</w:t>
            </w:r>
          </w:p>
        </w:tc>
        <w:tc>
          <w:tcPr>
            <w:tcW w:w="2042" w:type="dxa"/>
          </w:tcPr>
          <w:p w14:paraId="397D8ED1" w14:textId="37C2C9CA" w:rsidR="00890D19" w:rsidRDefault="00890D19" w:rsidP="003321F0">
            <w:pPr>
              <w:ind w:left="0"/>
              <w:jc w:val="center"/>
            </w:pPr>
            <w:r>
              <w:t>0</w:t>
            </w:r>
          </w:p>
        </w:tc>
      </w:tr>
      <w:tr w:rsidR="00890D19" w14:paraId="70382B35" w14:textId="77777777" w:rsidTr="007A09CA">
        <w:trPr>
          <w:trHeight w:val="403"/>
        </w:trPr>
        <w:tc>
          <w:tcPr>
            <w:tcW w:w="1983" w:type="dxa"/>
          </w:tcPr>
          <w:p w14:paraId="4C703700" w14:textId="114F3F96" w:rsidR="00890D19" w:rsidRDefault="00890D19" w:rsidP="00532C1B">
            <w:pPr>
              <w:ind w:left="0"/>
            </w:pPr>
            <w:r>
              <w:t>NOx</w:t>
            </w:r>
          </w:p>
        </w:tc>
        <w:tc>
          <w:tcPr>
            <w:tcW w:w="2042" w:type="dxa"/>
          </w:tcPr>
          <w:p w14:paraId="07FADA8A" w14:textId="57042578" w:rsidR="00890D19" w:rsidRDefault="00890D19" w:rsidP="003321F0">
            <w:pPr>
              <w:ind w:left="0"/>
              <w:jc w:val="center"/>
            </w:pPr>
            <w:r>
              <w:t>0.27-1.15</w:t>
            </w:r>
          </w:p>
        </w:tc>
        <w:tc>
          <w:tcPr>
            <w:tcW w:w="2042" w:type="dxa"/>
          </w:tcPr>
          <w:p w14:paraId="3D9E83F3" w14:textId="21D94203" w:rsidR="00890D19" w:rsidRDefault="00890D19" w:rsidP="003321F0">
            <w:pPr>
              <w:ind w:left="0"/>
              <w:jc w:val="center"/>
            </w:pPr>
            <w:r>
              <w:t>0.22-0.49</w:t>
            </w:r>
          </w:p>
        </w:tc>
        <w:tc>
          <w:tcPr>
            <w:tcW w:w="2042" w:type="dxa"/>
          </w:tcPr>
          <w:p w14:paraId="0538D460" w14:textId="2FBB9D64" w:rsidR="00890D19" w:rsidRDefault="00890D19" w:rsidP="003321F0">
            <w:pPr>
              <w:ind w:left="0"/>
              <w:jc w:val="center"/>
            </w:pPr>
            <w:r>
              <w:t>0.031-0.27</w:t>
            </w:r>
          </w:p>
        </w:tc>
      </w:tr>
      <w:tr w:rsidR="00890D19" w14:paraId="5CFF907A" w14:textId="77777777" w:rsidTr="007A09CA">
        <w:trPr>
          <w:trHeight w:val="403"/>
        </w:trPr>
        <w:tc>
          <w:tcPr>
            <w:tcW w:w="1983" w:type="dxa"/>
          </w:tcPr>
          <w:p w14:paraId="35DE8345" w14:textId="235CB9EC" w:rsidR="00890D19" w:rsidRDefault="00890D19" w:rsidP="00532C1B">
            <w:pPr>
              <w:ind w:left="0"/>
            </w:pPr>
            <w:r>
              <w:t>SOx</w:t>
            </w:r>
          </w:p>
        </w:tc>
        <w:tc>
          <w:tcPr>
            <w:tcW w:w="2042" w:type="dxa"/>
          </w:tcPr>
          <w:p w14:paraId="345EC103" w14:textId="6B1BF59A" w:rsidR="00890D19" w:rsidRDefault="00890D19" w:rsidP="003321F0">
            <w:pPr>
              <w:ind w:left="0"/>
              <w:jc w:val="center"/>
            </w:pPr>
            <w:r>
              <w:t>1.3</w:t>
            </w:r>
          </w:p>
        </w:tc>
        <w:tc>
          <w:tcPr>
            <w:tcW w:w="2042" w:type="dxa"/>
          </w:tcPr>
          <w:p w14:paraId="321F6CDA" w14:textId="51819A5B" w:rsidR="00890D19" w:rsidRDefault="00890D19" w:rsidP="003321F0">
            <w:pPr>
              <w:ind w:left="0"/>
              <w:jc w:val="center"/>
            </w:pPr>
            <w:r>
              <w:t>0.025</w:t>
            </w:r>
          </w:p>
        </w:tc>
        <w:tc>
          <w:tcPr>
            <w:tcW w:w="2042" w:type="dxa"/>
          </w:tcPr>
          <w:p w14:paraId="7A9FBC16" w14:textId="1952D7C1" w:rsidR="00890D19" w:rsidRDefault="00890D19" w:rsidP="003321F0">
            <w:pPr>
              <w:ind w:left="0"/>
              <w:jc w:val="center"/>
            </w:pPr>
            <w:r>
              <w:t>0.0005</w:t>
            </w:r>
          </w:p>
        </w:tc>
      </w:tr>
      <w:tr w:rsidR="00890D19" w14:paraId="2C97A7EF" w14:textId="77777777" w:rsidTr="007A09CA">
        <w:trPr>
          <w:trHeight w:val="403"/>
        </w:trPr>
        <w:tc>
          <w:tcPr>
            <w:tcW w:w="1983" w:type="dxa"/>
          </w:tcPr>
          <w:p w14:paraId="53567528" w14:textId="7EFA01E0" w:rsidR="00890D19" w:rsidRDefault="00890D19" w:rsidP="00532C1B">
            <w:pPr>
              <w:ind w:left="0"/>
            </w:pPr>
            <w:r>
              <w:t>VOC</w:t>
            </w:r>
          </w:p>
        </w:tc>
        <w:tc>
          <w:tcPr>
            <w:tcW w:w="2042" w:type="dxa"/>
          </w:tcPr>
          <w:p w14:paraId="36D95B65" w14:textId="597C5646" w:rsidR="00890D19" w:rsidRDefault="00890D19" w:rsidP="003321F0">
            <w:pPr>
              <w:ind w:left="0"/>
              <w:jc w:val="center"/>
            </w:pPr>
            <w:r>
              <w:t>0.002-0.048</w:t>
            </w:r>
          </w:p>
        </w:tc>
        <w:tc>
          <w:tcPr>
            <w:tcW w:w="2042" w:type="dxa"/>
          </w:tcPr>
          <w:p w14:paraId="4B93FFB1" w14:textId="773C0C55" w:rsidR="00890D19" w:rsidRDefault="00890D19" w:rsidP="003321F0">
            <w:pPr>
              <w:ind w:left="0"/>
              <w:jc w:val="center"/>
            </w:pPr>
            <w:r>
              <w:t>0.017</w:t>
            </w:r>
          </w:p>
        </w:tc>
        <w:tc>
          <w:tcPr>
            <w:tcW w:w="2042" w:type="dxa"/>
          </w:tcPr>
          <w:p w14:paraId="07C50684" w14:textId="37AA3B47" w:rsidR="00890D19" w:rsidRDefault="00890D19" w:rsidP="003321F0">
            <w:pPr>
              <w:ind w:left="0"/>
              <w:jc w:val="center"/>
            </w:pPr>
            <w:r>
              <w:t>0.005</w:t>
            </w:r>
          </w:p>
        </w:tc>
      </w:tr>
      <w:tr w:rsidR="00890D19" w14:paraId="74F75DB5" w14:textId="77777777" w:rsidTr="007A09CA">
        <w:trPr>
          <w:trHeight w:val="403"/>
        </w:trPr>
        <w:tc>
          <w:tcPr>
            <w:tcW w:w="1983" w:type="dxa"/>
          </w:tcPr>
          <w:p w14:paraId="51123538" w14:textId="7FB35D71" w:rsidR="00890D19" w:rsidRDefault="00890D19" w:rsidP="00532C1B">
            <w:pPr>
              <w:ind w:left="0"/>
            </w:pPr>
            <w:r>
              <w:t>Methane</w:t>
            </w:r>
          </w:p>
        </w:tc>
        <w:tc>
          <w:tcPr>
            <w:tcW w:w="2042" w:type="dxa"/>
          </w:tcPr>
          <w:p w14:paraId="4290846E" w14:textId="5BE32E94" w:rsidR="00890D19" w:rsidRDefault="00890D19" w:rsidP="003321F0">
            <w:pPr>
              <w:ind w:left="0"/>
              <w:jc w:val="center"/>
            </w:pPr>
            <w:r>
              <w:t>0.002</w:t>
            </w:r>
          </w:p>
        </w:tc>
        <w:tc>
          <w:tcPr>
            <w:tcW w:w="2042" w:type="dxa"/>
          </w:tcPr>
          <w:p w14:paraId="3D3536B2" w14:textId="6E2CFE55" w:rsidR="00890D19" w:rsidRDefault="00890D19" w:rsidP="003321F0">
            <w:pPr>
              <w:ind w:left="0"/>
              <w:jc w:val="center"/>
            </w:pPr>
            <w:r>
              <w:t>0.021</w:t>
            </w:r>
          </w:p>
        </w:tc>
        <w:tc>
          <w:tcPr>
            <w:tcW w:w="2042" w:type="dxa"/>
          </w:tcPr>
          <w:p w14:paraId="3D801020" w14:textId="25BAEECB" w:rsidR="00890D19" w:rsidRDefault="00890D19" w:rsidP="003321F0">
            <w:pPr>
              <w:ind w:left="0"/>
              <w:jc w:val="center"/>
            </w:pPr>
            <w:r>
              <w:t>0.002</w:t>
            </w:r>
          </w:p>
        </w:tc>
      </w:tr>
      <w:tr w:rsidR="00890D19" w14:paraId="478A727B" w14:textId="77777777" w:rsidTr="007A09CA">
        <w:trPr>
          <w:trHeight w:val="388"/>
        </w:trPr>
        <w:tc>
          <w:tcPr>
            <w:tcW w:w="1983" w:type="dxa"/>
          </w:tcPr>
          <w:p w14:paraId="4B448F09" w14:textId="043BA5E8" w:rsidR="00890D19" w:rsidRDefault="00890D19" w:rsidP="00532C1B">
            <w:pPr>
              <w:ind w:left="0"/>
            </w:pPr>
            <w:r>
              <w:t xml:space="preserve">Particulates </w:t>
            </w:r>
          </w:p>
        </w:tc>
        <w:tc>
          <w:tcPr>
            <w:tcW w:w="2042" w:type="dxa"/>
          </w:tcPr>
          <w:p w14:paraId="2030176D" w14:textId="76268851" w:rsidR="00890D19" w:rsidRDefault="00890D19" w:rsidP="003321F0">
            <w:pPr>
              <w:ind w:left="0"/>
              <w:jc w:val="center"/>
            </w:pPr>
            <w:r>
              <w:t>0.37-2.4</w:t>
            </w:r>
          </w:p>
        </w:tc>
        <w:tc>
          <w:tcPr>
            <w:tcW w:w="2042" w:type="dxa"/>
          </w:tcPr>
          <w:p w14:paraId="6FFF6B30" w14:textId="66CACA6E" w:rsidR="00890D19" w:rsidRDefault="00890D19" w:rsidP="003321F0">
            <w:pPr>
              <w:ind w:left="0"/>
              <w:jc w:val="center"/>
            </w:pPr>
            <w:r>
              <w:t>0.05-0.56</w:t>
            </w:r>
          </w:p>
        </w:tc>
        <w:tc>
          <w:tcPr>
            <w:tcW w:w="2042" w:type="dxa"/>
          </w:tcPr>
          <w:p w14:paraId="34C0124A" w14:textId="057DDD12" w:rsidR="00890D19" w:rsidRDefault="00890D19" w:rsidP="003321F0">
            <w:pPr>
              <w:ind w:left="0"/>
              <w:jc w:val="center"/>
            </w:pPr>
            <w:r>
              <w:t>0.007</w:t>
            </w:r>
          </w:p>
        </w:tc>
      </w:tr>
    </w:tbl>
    <w:p w14:paraId="682A0AA4" w14:textId="390364FB" w:rsidR="00157735" w:rsidRPr="00E65440" w:rsidRDefault="00B84407" w:rsidP="001106D0">
      <w:pPr>
        <w:rPr>
          <w:bCs w:val="0"/>
          <w:i/>
          <w:sz w:val="21"/>
        </w:rPr>
      </w:pPr>
      <w:r w:rsidRPr="00E65440">
        <w:rPr>
          <w:bCs w:val="0"/>
          <w:i/>
          <w:sz w:val="21"/>
          <w:szCs w:val="21"/>
        </w:rPr>
        <w:t>Table 2</w:t>
      </w:r>
      <w:r w:rsidR="00BA1040" w:rsidRPr="00E65440">
        <w:rPr>
          <w:bCs w:val="0"/>
          <w:i/>
          <w:sz w:val="21"/>
          <w:szCs w:val="21"/>
        </w:rPr>
        <w:t xml:space="preserve">: </w:t>
      </w:r>
      <w:r w:rsidR="00F04E23" w:rsidRPr="00E65440">
        <w:rPr>
          <w:rStyle w:val="Emphasis"/>
          <w:bCs w:val="0"/>
          <w:i w:val="0"/>
          <w:iCs w:val="0"/>
        </w:rPr>
        <w:t>Average air quality impacts for boiler-spinner electricity generators</w:t>
      </w:r>
    </w:p>
    <w:p w14:paraId="5383D29B" w14:textId="5BDFD1D6" w:rsidR="00E65440" w:rsidRPr="0063134E" w:rsidRDefault="00E65440" w:rsidP="0063134E">
      <w:pPr>
        <w:pStyle w:val="Heading4"/>
        <w:ind w:left="720"/>
        <w:rPr>
          <w:b w:val="0"/>
          <w:bCs/>
          <w:i/>
          <w:iCs/>
          <w:sz w:val="21"/>
        </w:rPr>
      </w:pPr>
      <w:r w:rsidRPr="00D15CC3">
        <w:rPr>
          <w:noProof/>
        </w:rPr>
        <w:lastRenderedPageBreak/>
        <w:drawing>
          <wp:inline distT="0" distB="0" distL="0" distR="0" wp14:anchorId="01ED9B01" wp14:editId="13602578">
            <wp:extent cx="5549069" cy="515778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3971" cy="5190229"/>
                    </a:xfrm>
                    <a:prstGeom prst="rect">
                      <a:avLst/>
                    </a:prstGeom>
                  </pic:spPr>
                </pic:pic>
              </a:graphicData>
            </a:graphic>
          </wp:inline>
        </w:drawing>
      </w:r>
      <w:r>
        <w:br/>
      </w:r>
      <w:r w:rsidRPr="0063134E">
        <w:rPr>
          <w:rStyle w:val="Emphasis"/>
          <w:b w:val="0"/>
          <w:iCs w:val="0"/>
        </w:rPr>
        <w:t xml:space="preserve">Table </w:t>
      </w:r>
      <w:r w:rsidRPr="0063134E">
        <w:rPr>
          <w:rStyle w:val="Emphasis"/>
          <w:b w:val="0"/>
          <w:iCs w:val="0"/>
        </w:rPr>
        <w:t>3</w:t>
      </w:r>
      <w:r w:rsidRPr="0063134E">
        <w:rPr>
          <w:rStyle w:val="Emphasis"/>
          <w:b w:val="0"/>
          <w:iCs w:val="0"/>
        </w:rPr>
        <w:t>:</w:t>
      </w:r>
      <w:r w:rsidRPr="0063134E">
        <w:rPr>
          <w:rStyle w:val="Emphasis"/>
          <w:b w:val="0"/>
          <w:bCs/>
        </w:rPr>
        <w:t xml:space="preserve"> </w:t>
      </w:r>
      <w:r w:rsidRPr="000B664F">
        <w:rPr>
          <w:rStyle w:val="Emphasis"/>
          <w:b w:val="0"/>
          <w:bCs/>
        </w:rPr>
        <w:t>Health and welfare effects of common pollutants (from: Furniss 2017)</w:t>
      </w:r>
    </w:p>
    <w:p w14:paraId="711AE934" w14:textId="19AEE542" w:rsidR="003321F0" w:rsidRDefault="00C551CA" w:rsidP="003321F0">
      <w:pPr>
        <w:spacing w:after="60"/>
        <w:rPr>
          <w:rStyle w:val="Emphasis"/>
        </w:rPr>
      </w:pPr>
      <w:r>
        <w:rPr>
          <w:rStyle w:val="Emphasis"/>
        </w:rPr>
        <w:t>Note</w:t>
      </w:r>
      <w:r>
        <w:rPr>
          <w:i/>
          <w:iCs/>
          <w:sz w:val="21"/>
        </w:rPr>
        <w:t xml:space="preserve">: Both contracted local plants use grid power for start-up and ongoing operation, much of which is </w:t>
      </w:r>
      <w:r w:rsidR="004534B3">
        <w:rPr>
          <w:i/>
          <w:iCs/>
          <w:sz w:val="21"/>
        </w:rPr>
        <w:t xml:space="preserve">from </w:t>
      </w:r>
      <w:r>
        <w:rPr>
          <w:i/>
          <w:iCs/>
          <w:sz w:val="21"/>
        </w:rPr>
        <w:t>fossil carbon</w:t>
      </w:r>
      <w:r w:rsidR="004534B3">
        <w:rPr>
          <w:i/>
          <w:iCs/>
          <w:sz w:val="21"/>
        </w:rPr>
        <w:t xml:space="preserve"> (natural gas)</w:t>
      </w:r>
      <w:r>
        <w:rPr>
          <w:i/>
          <w:iCs/>
          <w:sz w:val="21"/>
        </w:rPr>
        <w:t xml:space="preserve">. </w:t>
      </w:r>
      <w:r w:rsidR="003321F0">
        <w:rPr>
          <w:rStyle w:val="Emphasis"/>
        </w:rPr>
        <w:br/>
      </w:r>
    </w:p>
    <w:p w14:paraId="5070E50B" w14:textId="77777777" w:rsidR="003321F0" w:rsidRDefault="003321F0" w:rsidP="0063134E">
      <w:pPr>
        <w:pStyle w:val="Heading2"/>
        <w:ind w:left="0"/>
        <w:rPr>
          <w:rStyle w:val="Emphasis"/>
        </w:rPr>
      </w:pPr>
      <w:r>
        <w:rPr>
          <w:rStyle w:val="Emphasis"/>
        </w:rPr>
        <w:t>Permitted air pollutant discharges</w:t>
      </w:r>
    </w:p>
    <w:p w14:paraId="2FE72825" w14:textId="4B3C8AD0" w:rsidR="00157735" w:rsidRPr="003321F0" w:rsidRDefault="00157735" w:rsidP="002C21A4">
      <w:pPr>
        <w:spacing w:after="60"/>
        <w:rPr>
          <w:rStyle w:val="Emphasis"/>
          <w:i w:val="0"/>
          <w:iCs w:val="0"/>
        </w:rPr>
      </w:pPr>
      <w:r w:rsidRPr="003321F0">
        <w:rPr>
          <w:rStyle w:val="Emphasis"/>
          <w:i w:val="0"/>
          <w:iCs w:val="0"/>
        </w:rPr>
        <w:t xml:space="preserve">HRC Scotia permitted discharge of PM (all sizes) = 0.04 </w:t>
      </w:r>
      <w:r w:rsidR="00C551CA" w:rsidRPr="003321F0">
        <w:rPr>
          <w:rStyle w:val="Emphasis"/>
          <w:i w:val="0"/>
          <w:iCs w:val="0"/>
        </w:rPr>
        <w:t>lbs.</w:t>
      </w:r>
      <w:r w:rsidRPr="003321F0">
        <w:rPr>
          <w:rStyle w:val="Emphasis"/>
          <w:i w:val="0"/>
          <w:iCs w:val="0"/>
        </w:rPr>
        <w:t>/</w:t>
      </w:r>
      <w:r w:rsidR="00C551CA" w:rsidRPr="003321F0">
        <w:rPr>
          <w:rStyle w:val="Emphasis"/>
          <w:i w:val="0"/>
          <w:iCs w:val="0"/>
        </w:rPr>
        <w:t>MMBtu</w:t>
      </w:r>
    </w:p>
    <w:p w14:paraId="51FBE2DD" w14:textId="7FDFE60A" w:rsidR="00157735" w:rsidRPr="003321F0" w:rsidRDefault="00157735" w:rsidP="002C21A4">
      <w:pPr>
        <w:spacing w:after="60"/>
        <w:rPr>
          <w:rStyle w:val="Emphasis"/>
          <w:i w:val="0"/>
          <w:iCs w:val="0"/>
        </w:rPr>
      </w:pPr>
      <w:r w:rsidRPr="003321F0">
        <w:rPr>
          <w:rStyle w:val="Emphasis"/>
          <w:i w:val="0"/>
          <w:iCs w:val="0"/>
        </w:rPr>
        <w:t>DG</w:t>
      </w:r>
      <w:r w:rsidR="004534B3">
        <w:rPr>
          <w:rStyle w:val="Emphasis"/>
          <w:i w:val="0"/>
          <w:iCs w:val="0"/>
        </w:rPr>
        <w:t xml:space="preserve"> Fairhaven</w:t>
      </w:r>
      <w:r w:rsidRPr="003321F0">
        <w:rPr>
          <w:rStyle w:val="Emphasis"/>
          <w:i w:val="0"/>
          <w:iCs w:val="0"/>
        </w:rPr>
        <w:t xml:space="preserve"> permitted discharge of PM (all sizes) = 0.10 </w:t>
      </w:r>
      <w:r w:rsidR="00C551CA" w:rsidRPr="003321F0">
        <w:rPr>
          <w:rStyle w:val="Emphasis"/>
          <w:i w:val="0"/>
          <w:iCs w:val="0"/>
        </w:rPr>
        <w:t>lbs.</w:t>
      </w:r>
      <w:r w:rsidRPr="003321F0">
        <w:rPr>
          <w:rStyle w:val="Emphasis"/>
          <w:i w:val="0"/>
          <w:iCs w:val="0"/>
        </w:rPr>
        <w:t>/</w:t>
      </w:r>
      <w:r w:rsidR="00C551CA" w:rsidRPr="003321F0">
        <w:rPr>
          <w:rStyle w:val="Emphasis"/>
          <w:i w:val="0"/>
          <w:iCs w:val="0"/>
        </w:rPr>
        <w:t>MMBtu</w:t>
      </w:r>
    </w:p>
    <w:p w14:paraId="434C839A" w14:textId="6A5A802F" w:rsidR="0063134E" w:rsidRDefault="00157735" w:rsidP="002C21A4">
      <w:pPr>
        <w:spacing w:after="60"/>
        <w:rPr>
          <w:rStyle w:val="Emphasis"/>
          <w:i w:val="0"/>
          <w:iCs w:val="0"/>
        </w:rPr>
      </w:pPr>
      <w:r w:rsidRPr="003321F0">
        <w:rPr>
          <w:rStyle w:val="Emphasis"/>
          <w:i w:val="0"/>
          <w:iCs w:val="0"/>
        </w:rPr>
        <w:t>B</w:t>
      </w:r>
      <w:r w:rsidR="004534B3">
        <w:rPr>
          <w:rStyle w:val="Emphasis"/>
          <w:i w:val="0"/>
          <w:iCs w:val="0"/>
        </w:rPr>
        <w:t>lue Lake</w:t>
      </w:r>
      <w:r w:rsidRPr="003321F0">
        <w:rPr>
          <w:rStyle w:val="Emphasis"/>
          <w:i w:val="0"/>
          <w:iCs w:val="0"/>
        </w:rPr>
        <w:t xml:space="preserve"> permitted discharge of PM (all sizes) = 0.04 </w:t>
      </w:r>
      <w:r w:rsidR="00C551CA" w:rsidRPr="003321F0">
        <w:rPr>
          <w:rStyle w:val="Emphasis"/>
          <w:i w:val="0"/>
          <w:iCs w:val="0"/>
        </w:rPr>
        <w:t>lbs.</w:t>
      </w:r>
      <w:r w:rsidRPr="003321F0">
        <w:rPr>
          <w:rStyle w:val="Emphasis"/>
          <w:i w:val="0"/>
          <w:iCs w:val="0"/>
        </w:rPr>
        <w:t>/</w:t>
      </w:r>
      <w:r w:rsidR="00C551CA" w:rsidRPr="003321F0">
        <w:rPr>
          <w:rStyle w:val="Emphasis"/>
          <w:i w:val="0"/>
          <w:iCs w:val="0"/>
        </w:rPr>
        <w:t>MMBtu</w:t>
      </w:r>
    </w:p>
    <w:p w14:paraId="2CF478FF" w14:textId="77777777" w:rsidR="0063134E" w:rsidRDefault="0063134E">
      <w:pPr>
        <w:autoSpaceDE/>
        <w:autoSpaceDN/>
        <w:adjustRightInd/>
        <w:spacing w:after="0"/>
        <w:ind w:left="0"/>
        <w:outlineLvl w:val="9"/>
        <w:rPr>
          <w:rStyle w:val="Emphasis"/>
          <w:i w:val="0"/>
          <w:iCs w:val="0"/>
        </w:rPr>
      </w:pPr>
      <w:r>
        <w:rPr>
          <w:rStyle w:val="Emphasis"/>
          <w:i w:val="0"/>
          <w:iCs w:val="0"/>
        </w:rPr>
        <w:br w:type="page"/>
      </w:r>
    </w:p>
    <w:p w14:paraId="7205FA26" w14:textId="77777777" w:rsidR="00157735" w:rsidRDefault="00157735" w:rsidP="002C21A4">
      <w:pPr>
        <w:spacing w:after="60"/>
        <w:rPr>
          <w:rStyle w:val="Emphasis"/>
          <w:i w:val="0"/>
          <w:iCs w:val="0"/>
        </w:rPr>
      </w:pPr>
    </w:p>
    <w:p w14:paraId="2F6E0B5D" w14:textId="2BB6C913" w:rsidR="003321F0" w:rsidRDefault="003321F0" w:rsidP="002C21A4">
      <w:pPr>
        <w:spacing w:after="60"/>
        <w:rPr>
          <w:rStyle w:val="Emphasis"/>
          <w:i w:val="0"/>
          <w:iCs w:val="0"/>
        </w:rPr>
      </w:pPr>
    </w:p>
    <w:p w14:paraId="1E4CB306" w14:textId="7F7CADD7" w:rsidR="003321F0" w:rsidRDefault="003321F0" w:rsidP="002C21A4">
      <w:pPr>
        <w:spacing w:after="60"/>
        <w:rPr>
          <w:rStyle w:val="Emphasis"/>
          <w:i w:val="0"/>
          <w:iCs w:val="0"/>
        </w:rPr>
      </w:pPr>
    </w:p>
    <w:p w14:paraId="6D2607F0" w14:textId="731E6774" w:rsidR="003321F0" w:rsidRDefault="004120C6" w:rsidP="009576A4">
      <w:pPr>
        <w:spacing w:after="60"/>
        <w:ind w:left="720"/>
        <w:rPr>
          <w:i/>
          <w:iCs/>
          <w:noProof/>
          <w:sz w:val="21"/>
        </w:rPr>
      </w:pPr>
      <w:r>
        <w:rPr>
          <w:i/>
          <w:iCs/>
          <w:noProof/>
          <w:sz w:val="21"/>
        </w:rPr>
        <w:object w:dxaOrig="11700" w:dyaOrig="1240" w14:anchorId="16D56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85pt;height:48.55pt;mso-width-percent:0;mso-height-percent:0;mso-width-percent:0;mso-height-percent:0" o:ole="">
            <v:imagedata r:id="rId21" o:title=""/>
          </v:shape>
          <o:OLEObject Type="Embed" ProgID="Excel.Sheet.12" ShapeID="_x0000_i1025" DrawAspect="Content" ObjectID="_1640930874" r:id="rId22"/>
        </w:object>
      </w:r>
    </w:p>
    <w:p w14:paraId="493769BF" w14:textId="77777777" w:rsidR="009576A4" w:rsidRDefault="009576A4" w:rsidP="002C21A4">
      <w:pPr>
        <w:spacing w:after="60"/>
        <w:rPr>
          <w:rStyle w:val="Emphasis"/>
          <w:i w:val="0"/>
          <w:iCs w:val="0"/>
        </w:rPr>
      </w:pPr>
    </w:p>
    <w:p w14:paraId="40148263" w14:textId="55EF3753" w:rsidR="003321F0" w:rsidRDefault="009576A4" w:rsidP="009576A4">
      <w:pPr>
        <w:spacing w:after="60"/>
        <w:ind w:left="720"/>
        <w:rPr>
          <w:rStyle w:val="Emphasis"/>
          <w:i w:val="0"/>
          <w:iCs w:val="0"/>
        </w:rPr>
      </w:pPr>
      <w:r w:rsidRPr="009576A4">
        <w:rPr>
          <w:rStyle w:val="Emphasis"/>
          <w:i w:val="0"/>
          <w:iCs w:val="0"/>
          <w:noProof/>
        </w:rPr>
        <w:drawing>
          <wp:inline distT="0" distB="0" distL="0" distR="0" wp14:anchorId="552A5BEB" wp14:editId="5F640E85">
            <wp:extent cx="5943600"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4135" cy="688169"/>
                    </a:xfrm>
                    <a:prstGeom prst="rect">
                      <a:avLst/>
                    </a:prstGeom>
                  </pic:spPr>
                </pic:pic>
              </a:graphicData>
            </a:graphic>
          </wp:inline>
        </w:drawing>
      </w:r>
    </w:p>
    <w:p w14:paraId="0E949B0F" w14:textId="32957A8E" w:rsidR="003321F0" w:rsidRDefault="003321F0" w:rsidP="002C21A4">
      <w:pPr>
        <w:spacing w:after="60"/>
        <w:rPr>
          <w:rStyle w:val="Emphasis"/>
          <w:i w:val="0"/>
          <w:iCs w:val="0"/>
        </w:rPr>
      </w:pPr>
    </w:p>
    <w:p w14:paraId="1A83E195" w14:textId="149AD960" w:rsidR="005C1A40" w:rsidRPr="009576A4" w:rsidRDefault="009576A4" w:rsidP="009576A4">
      <w:pPr>
        <w:spacing w:after="60"/>
        <w:ind w:left="720"/>
        <w:rPr>
          <w:sz w:val="21"/>
        </w:rPr>
      </w:pPr>
      <w:r w:rsidRPr="009576A4">
        <w:rPr>
          <w:rStyle w:val="Emphasis"/>
          <w:i w:val="0"/>
          <w:iCs w:val="0"/>
          <w:noProof/>
        </w:rPr>
        <w:drawing>
          <wp:inline distT="0" distB="0" distL="0" distR="0" wp14:anchorId="10849904" wp14:editId="13FF01E6">
            <wp:extent cx="5943600" cy="5664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66420"/>
                    </a:xfrm>
                    <a:prstGeom prst="rect">
                      <a:avLst/>
                    </a:prstGeom>
                  </pic:spPr>
                </pic:pic>
              </a:graphicData>
            </a:graphic>
          </wp:inline>
        </w:drawing>
      </w:r>
    </w:p>
    <w:p w14:paraId="7254CD62" w14:textId="0D554B94" w:rsidR="00084221" w:rsidRDefault="00B84407" w:rsidP="00F937B1">
      <w:pPr>
        <w:spacing w:after="60"/>
        <w:ind w:left="720"/>
        <w:rPr>
          <w:i/>
          <w:iCs/>
          <w:sz w:val="21"/>
        </w:rPr>
      </w:pPr>
      <w:r>
        <w:rPr>
          <w:rStyle w:val="Emphasis"/>
          <w:b/>
          <w:bCs w:val="0"/>
          <w:i w:val="0"/>
          <w:iCs w:val="0"/>
        </w:rPr>
        <w:t xml:space="preserve">Table </w:t>
      </w:r>
      <w:r w:rsidR="00E65440">
        <w:rPr>
          <w:rStyle w:val="Emphasis"/>
          <w:b/>
          <w:bCs w:val="0"/>
          <w:i w:val="0"/>
          <w:iCs w:val="0"/>
        </w:rPr>
        <w:t>4</w:t>
      </w:r>
      <w:r w:rsidR="00BA1040" w:rsidRPr="00B75E80">
        <w:rPr>
          <w:rStyle w:val="Emphasis"/>
          <w:b/>
          <w:bCs w:val="0"/>
          <w:i w:val="0"/>
          <w:iCs w:val="0"/>
        </w:rPr>
        <w:t>:</w:t>
      </w:r>
      <w:r w:rsidR="00BA1040">
        <w:rPr>
          <w:rStyle w:val="Emphasis"/>
        </w:rPr>
        <w:t xml:space="preserve"> </w:t>
      </w:r>
      <w:r w:rsidR="00084221">
        <w:rPr>
          <w:rStyle w:val="Emphasis"/>
        </w:rPr>
        <w:t>Reported g</w:t>
      </w:r>
      <w:r w:rsidR="00084221" w:rsidRPr="00084221">
        <w:rPr>
          <w:rStyle w:val="Emphasis"/>
        </w:rPr>
        <w:t xml:space="preserve">reenhouse gas </w:t>
      </w:r>
      <w:r w:rsidR="00084221">
        <w:rPr>
          <w:rStyle w:val="Emphasis"/>
        </w:rPr>
        <w:t xml:space="preserve">and air pollutant </w:t>
      </w:r>
      <w:r w:rsidR="00084221" w:rsidRPr="00084221">
        <w:rPr>
          <w:rStyle w:val="Emphasis"/>
        </w:rPr>
        <w:t>emissions for 2016. Data from California Environmental Protection Agency Air Resources CARB Pollution Mapping Tool</w:t>
      </w:r>
      <w:r w:rsidR="00084221">
        <w:rPr>
          <w:i/>
          <w:iCs/>
          <w:sz w:val="21"/>
        </w:rPr>
        <w:t xml:space="preserve">. Accessed 11/18/2019 </w:t>
      </w:r>
    </w:p>
    <w:p w14:paraId="5F240E30" w14:textId="0741FDE7" w:rsidR="00157735" w:rsidRPr="00557937" w:rsidRDefault="002C21A4" w:rsidP="009576A4">
      <w:pPr>
        <w:rPr>
          <w:shd w:val="clear" w:color="auto" w:fill="auto"/>
        </w:rPr>
      </w:pPr>
      <w:r>
        <w:rPr>
          <w:shd w:val="clear" w:color="auto" w:fill="auto"/>
        </w:rPr>
        <w:br/>
      </w:r>
      <w:r w:rsidR="00157735" w:rsidRPr="000D7D77">
        <w:rPr>
          <w:shd w:val="clear" w:color="auto" w:fill="auto"/>
        </w:rPr>
        <w:t xml:space="preserve">The </w:t>
      </w:r>
      <w:r w:rsidR="00157735">
        <w:rPr>
          <w:shd w:val="clear" w:color="auto" w:fill="auto"/>
        </w:rPr>
        <w:t>current</w:t>
      </w:r>
      <w:r w:rsidR="00157735" w:rsidRPr="000D7D77">
        <w:rPr>
          <w:shd w:val="clear" w:color="auto" w:fill="auto"/>
        </w:rPr>
        <w:t xml:space="preserve"> annual fine particle standard </w:t>
      </w:r>
      <w:r w:rsidR="00E31FE8">
        <w:rPr>
          <w:shd w:val="clear" w:color="auto" w:fill="auto"/>
        </w:rPr>
        <w:t>has been revised</w:t>
      </w:r>
      <w:r w:rsidR="00157735" w:rsidRPr="000D7D77">
        <w:rPr>
          <w:shd w:val="clear" w:color="auto" w:fill="auto"/>
        </w:rPr>
        <w:t xml:space="preserve"> from the current level of 15.0 micrograms per cubic meter (µg/m</w:t>
      </w:r>
      <w:r w:rsidR="00C551CA" w:rsidRPr="000D7D77">
        <w:rPr>
          <w:shd w:val="clear" w:color="auto" w:fill="auto"/>
        </w:rPr>
        <w:t>3)</w:t>
      </w:r>
      <w:r w:rsidR="00157735" w:rsidRPr="000D7D77">
        <w:rPr>
          <w:shd w:val="clear" w:color="auto" w:fill="auto"/>
        </w:rPr>
        <w:t xml:space="preserve"> to 12.0 µg/m</w:t>
      </w:r>
      <w:r w:rsidR="00157735" w:rsidRPr="0066019E">
        <w:rPr>
          <w:shd w:val="clear" w:color="auto" w:fill="auto"/>
          <w:vertAlign w:val="superscript"/>
        </w:rPr>
        <w:t>3</w:t>
      </w:r>
      <w:r w:rsidR="00157735" w:rsidRPr="000D7D77">
        <w:rPr>
          <w:shd w:val="clear" w:color="auto" w:fill="auto"/>
        </w:rPr>
        <w:t>. An area will meet the standard if the three-year average of its annual average PM</w:t>
      </w:r>
      <w:r w:rsidR="00157735" w:rsidRPr="00B75E80">
        <w:rPr>
          <w:shd w:val="clear" w:color="auto" w:fill="auto"/>
          <w:vertAlign w:val="subscript"/>
        </w:rPr>
        <w:t>2.5</w:t>
      </w:r>
      <w:r w:rsidR="00157735" w:rsidRPr="000D7D77">
        <w:rPr>
          <w:shd w:val="clear" w:color="auto" w:fill="auto"/>
        </w:rPr>
        <w:t xml:space="preserve"> concentration (at each monitoring site in the area) is less than or equal to 12.0 µg/m3</w:t>
      </w:r>
      <w:r w:rsidR="00157735">
        <w:rPr>
          <w:rStyle w:val="FootnoteReference"/>
          <w:shd w:val="clear" w:color="auto" w:fill="auto"/>
        </w:rPr>
        <w:footnoteReference w:id="1"/>
      </w:r>
    </w:p>
    <w:p w14:paraId="30BE5843" w14:textId="0BBDA255" w:rsidR="00BA1040" w:rsidRDefault="00157735" w:rsidP="00084221">
      <w:r w:rsidRPr="00A14D21">
        <w:rPr>
          <w:noProof/>
          <w:lang w:val="en-US"/>
        </w:rPr>
        <w:drawing>
          <wp:inline distT="0" distB="0" distL="0" distR="0" wp14:anchorId="4E1CA552" wp14:editId="4BF3DB44">
            <wp:extent cx="4491355" cy="1844709"/>
            <wp:effectExtent l="0" t="0" r="444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7100" cy="1859390"/>
                    </a:xfrm>
                    <a:prstGeom prst="rect">
                      <a:avLst/>
                    </a:prstGeom>
                  </pic:spPr>
                </pic:pic>
              </a:graphicData>
            </a:graphic>
          </wp:inline>
        </w:drawing>
      </w:r>
      <w:r w:rsidR="00F937B1">
        <w:br/>
      </w:r>
      <w:r w:rsidR="00B84407" w:rsidRPr="007A09CA">
        <w:rPr>
          <w:rStyle w:val="Emphasis"/>
          <w:b/>
          <w:bCs w:val="0"/>
          <w:i w:val="0"/>
          <w:iCs w:val="0"/>
        </w:rPr>
        <w:t xml:space="preserve">Table </w:t>
      </w:r>
      <w:r w:rsidR="00E65440">
        <w:rPr>
          <w:rStyle w:val="Emphasis"/>
          <w:b/>
          <w:bCs w:val="0"/>
          <w:i w:val="0"/>
          <w:iCs w:val="0"/>
        </w:rPr>
        <w:t>5</w:t>
      </w:r>
      <w:r w:rsidR="00BA1040" w:rsidRPr="007A09CA">
        <w:rPr>
          <w:rStyle w:val="Emphasis"/>
          <w:i w:val="0"/>
          <w:iCs w:val="0"/>
        </w:rPr>
        <w:t>:</w:t>
      </w:r>
      <w:r w:rsidR="00381769" w:rsidRPr="00D22457">
        <w:rPr>
          <w:rStyle w:val="Emphasis"/>
        </w:rPr>
        <w:t xml:space="preserve"> </w:t>
      </w:r>
      <w:r w:rsidR="00D22457" w:rsidRPr="00D22457">
        <w:rPr>
          <w:rStyle w:val="Emphasis"/>
        </w:rPr>
        <w:t xml:space="preserve">Comparison of Eureka-Humboldt PM2.5 averages for 2014 to 2018 with statewide values. </w:t>
      </w:r>
    </w:p>
    <w:p w14:paraId="3111A184" w14:textId="2B081A59" w:rsidR="00157735" w:rsidRDefault="00F937B1" w:rsidP="00084221">
      <w:pPr>
        <w:rPr>
          <w:shd w:val="clear" w:color="auto" w:fill="auto"/>
        </w:rPr>
      </w:pPr>
      <w:r>
        <w:br/>
      </w:r>
      <w:r w:rsidR="0066019E">
        <w:t>The a</w:t>
      </w:r>
      <w:r w:rsidR="00157735">
        <w:t xml:space="preserve">nnual standard is </w:t>
      </w:r>
      <w:r w:rsidR="00157735" w:rsidRPr="000D7D77">
        <w:rPr>
          <w:shd w:val="clear" w:color="auto" w:fill="auto"/>
        </w:rPr>
        <w:t>12.0 µg/m</w:t>
      </w:r>
      <w:r w:rsidR="00157735" w:rsidRPr="00C54DD5">
        <w:rPr>
          <w:shd w:val="clear" w:color="auto" w:fill="auto"/>
          <w:vertAlign w:val="superscript"/>
        </w:rPr>
        <w:t>3</w:t>
      </w:r>
      <w:r w:rsidR="00157735">
        <w:rPr>
          <w:shd w:val="clear" w:color="auto" w:fill="auto"/>
        </w:rPr>
        <w:t xml:space="preserve">. Last </w:t>
      </w:r>
      <w:r w:rsidR="0066019E">
        <w:rPr>
          <w:shd w:val="clear" w:color="auto" w:fill="auto"/>
        </w:rPr>
        <w:t>five</w:t>
      </w:r>
      <w:r w:rsidR="00157735">
        <w:rPr>
          <w:shd w:val="clear" w:color="auto" w:fill="auto"/>
        </w:rPr>
        <w:t xml:space="preserve"> years</w:t>
      </w:r>
      <w:r w:rsidR="00130BD2">
        <w:rPr>
          <w:shd w:val="clear" w:color="auto" w:fill="auto"/>
        </w:rPr>
        <w:t>:</w:t>
      </w:r>
      <w:r w:rsidR="00157735">
        <w:rPr>
          <w:shd w:val="clear" w:color="auto" w:fill="auto"/>
        </w:rPr>
        <w:t xml:space="preserve"> 5.8 – 7.7 </w:t>
      </w:r>
      <w:r w:rsidR="00157735" w:rsidRPr="000D7D77">
        <w:rPr>
          <w:shd w:val="clear" w:color="auto" w:fill="auto"/>
        </w:rPr>
        <w:t>µg/m</w:t>
      </w:r>
      <w:r w:rsidR="00157735" w:rsidRPr="00130BD2">
        <w:rPr>
          <w:shd w:val="clear" w:color="auto" w:fill="auto"/>
          <w:vertAlign w:val="superscript"/>
        </w:rPr>
        <w:t>3</w:t>
      </w:r>
      <w:r w:rsidR="00157735">
        <w:rPr>
          <w:shd w:val="clear" w:color="auto" w:fill="auto"/>
        </w:rPr>
        <w:t>.</w:t>
      </w:r>
    </w:p>
    <w:p w14:paraId="755B948B" w14:textId="6666E42F" w:rsidR="00157735" w:rsidRPr="00557937" w:rsidRDefault="00157735" w:rsidP="00D22457">
      <w:pPr>
        <w:ind w:left="0"/>
        <w:rPr>
          <w:i/>
          <w:iCs/>
          <w:sz w:val="21"/>
        </w:rPr>
      </w:pPr>
    </w:p>
    <w:p w14:paraId="555E83A5" w14:textId="617D71EA" w:rsidR="00157735" w:rsidRDefault="00157735" w:rsidP="00532C1B">
      <w:r w:rsidRPr="007B7E81">
        <w:rPr>
          <w:noProof/>
          <w:lang w:val="en-US"/>
        </w:rPr>
        <w:lastRenderedPageBreak/>
        <w:drawing>
          <wp:inline distT="0" distB="0" distL="0" distR="0" wp14:anchorId="485C8174" wp14:editId="1FDF2678">
            <wp:extent cx="4546600" cy="356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6600" cy="3568700"/>
                    </a:xfrm>
                    <a:prstGeom prst="rect">
                      <a:avLst/>
                    </a:prstGeom>
                  </pic:spPr>
                </pic:pic>
              </a:graphicData>
            </a:graphic>
          </wp:inline>
        </w:drawing>
      </w:r>
    </w:p>
    <w:p w14:paraId="0AECF575" w14:textId="7058DC0D" w:rsidR="008D3493" w:rsidRPr="00D22457" w:rsidRDefault="00B84407" w:rsidP="008D3493">
      <w:pPr>
        <w:rPr>
          <w:i/>
          <w:iCs/>
        </w:rPr>
      </w:pPr>
      <w:r>
        <w:rPr>
          <w:rStyle w:val="Emphasis"/>
          <w:b/>
          <w:bCs w:val="0"/>
          <w:i w:val="0"/>
          <w:iCs w:val="0"/>
        </w:rPr>
        <w:t xml:space="preserve">Table </w:t>
      </w:r>
      <w:r w:rsidR="00E65440">
        <w:rPr>
          <w:rStyle w:val="Emphasis"/>
          <w:b/>
          <w:bCs w:val="0"/>
          <w:i w:val="0"/>
          <w:iCs w:val="0"/>
        </w:rPr>
        <w:t>6</w:t>
      </w:r>
      <w:r w:rsidR="00BA1040" w:rsidRPr="00B75E80">
        <w:rPr>
          <w:rStyle w:val="Emphasis"/>
          <w:b/>
          <w:bCs w:val="0"/>
          <w:i w:val="0"/>
          <w:iCs w:val="0"/>
        </w:rPr>
        <w:t>:</w:t>
      </w:r>
      <w:r w:rsidR="00BA1040">
        <w:rPr>
          <w:rStyle w:val="Emphasis"/>
          <w:i w:val="0"/>
          <w:iCs w:val="0"/>
        </w:rPr>
        <w:t xml:space="preserve"> </w:t>
      </w:r>
      <w:r w:rsidR="00532C1B" w:rsidRPr="00532C1B">
        <w:rPr>
          <w:rStyle w:val="Emphasis"/>
        </w:rPr>
        <w:t>A sampling of criteria pollutant concentrations for Humboldt County</w:t>
      </w:r>
      <w:r w:rsidR="00D22457">
        <w:rPr>
          <w:rStyle w:val="Emphasis"/>
        </w:rPr>
        <w:t xml:space="preserve"> and state and national standards.</w:t>
      </w:r>
      <w:r w:rsidR="00D22457" w:rsidRPr="00D22457">
        <w:rPr>
          <w:rStyle w:val="Emphasis"/>
          <w:i w:val="0"/>
        </w:rPr>
        <w:t xml:space="preserve"> (</w:t>
      </w:r>
      <w:r w:rsidR="00D22457" w:rsidRPr="00D22457">
        <w:rPr>
          <w:i/>
          <w:sz w:val="20"/>
          <w:szCs w:val="20"/>
        </w:rPr>
        <w:t xml:space="preserve">USEPA 2012 </w:t>
      </w:r>
      <w:r w:rsidR="00D22457" w:rsidRPr="00D22457">
        <w:rPr>
          <w:i/>
          <w:sz w:val="20"/>
          <w:szCs w:val="20"/>
          <w:shd w:val="clear" w:color="auto" w:fill="auto"/>
        </w:rPr>
        <w:t xml:space="preserve">The National Ambient Air Quality Standards for Particle Pollution Revised Air Quality Standards for Particle Pollution and Updates </w:t>
      </w:r>
      <w:r w:rsidR="003C6C02" w:rsidRPr="00D22457">
        <w:rPr>
          <w:i/>
          <w:sz w:val="20"/>
          <w:szCs w:val="20"/>
          <w:shd w:val="clear" w:color="auto" w:fill="auto"/>
        </w:rPr>
        <w:t>to</w:t>
      </w:r>
      <w:r w:rsidR="00D22457" w:rsidRPr="00D22457">
        <w:rPr>
          <w:i/>
          <w:sz w:val="20"/>
          <w:szCs w:val="20"/>
          <w:shd w:val="clear" w:color="auto" w:fill="auto"/>
        </w:rPr>
        <w:t xml:space="preserve"> The Air Quality Index (AQI))</w:t>
      </w:r>
    </w:p>
    <w:p w14:paraId="7176C09B" w14:textId="77777777" w:rsidR="00BA1040" w:rsidRDefault="00BA1040" w:rsidP="00532C1B"/>
    <w:p w14:paraId="2EAEBEE5" w14:textId="0517C8A5" w:rsidR="004832C4" w:rsidRPr="00B75E80" w:rsidRDefault="004832C4" w:rsidP="004832C4">
      <w:pPr>
        <w:pStyle w:val="Heading3"/>
        <w:rPr>
          <w:rFonts w:ascii="Century" w:hAnsi="Century"/>
          <w:b/>
          <w:bCs w:val="0"/>
          <w:i w:val="0"/>
          <w:iCs/>
          <w:color w:val="538135" w:themeColor="accent6" w:themeShade="BF"/>
          <w:sz w:val="26"/>
          <w:szCs w:val="26"/>
        </w:rPr>
      </w:pPr>
      <w:r w:rsidRPr="00B75E80">
        <w:rPr>
          <w:rFonts w:ascii="Century" w:hAnsi="Century"/>
          <w:b/>
          <w:bCs w:val="0"/>
          <w:i w:val="0"/>
          <w:iCs/>
          <w:color w:val="538135" w:themeColor="accent6" w:themeShade="BF"/>
          <w:sz w:val="26"/>
          <w:szCs w:val="26"/>
        </w:rPr>
        <w:t xml:space="preserve">Air quality and </w:t>
      </w:r>
      <w:r w:rsidR="00BD5A8E" w:rsidRPr="00B75E80">
        <w:rPr>
          <w:rFonts w:ascii="Century" w:hAnsi="Century"/>
          <w:b/>
          <w:bCs w:val="0"/>
          <w:i w:val="0"/>
          <w:iCs/>
          <w:color w:val="538135" w:themeColor="accent6" w:themeShade="BF"/>
          <w:sz w:val="26"/>
          <w:szCs w:val="26"/>
        </w:rPr>
        <w:t>A</w:t>
      </w:r>
      <w:r w:rsidRPr="00B75E80">
        <w:rPr>
          <w:rFonts w:ascii="Century" w:hAnsi="Century"/>
          <w:b/>
          <w:bCs w:val="0"/>
          <w:i w:val="0"/>
          <w:iCs/>
          <w:color w:val="538135" w:themeColor="accent6" w:themeShade="BF"/>
          <w:sz w:val="26"/>
          <w:szCs w:val="26"/>
        </w:rPr>
        <w:t xml:space="preserve">mbient </w:t>
      </w:r>
      <w:r w:rsidR="00BD5A8E" w:rsidRPr="00B75E80">
        <w:rPr>
          <w:rFonts w:ascii="Century" w:hAnsi="Century"/>
          <w:b/>
          <w:bCs w:val="0"/>
          <w:i w:val="0"/>
          <w:iCs/>
          <w:color w:val="538135" w:themeColor="accent6" w:themeShade="BF"/>
          <w:sz w:val="26"/>
          <w:szCs w:val="26"/>
        </w:rPr>
        <w:t>A</w:t>
      </w:r>
      <w:r w:rsidRPr="00B75E80">
        <w:rPr>
          <w:rFonts w:ascii="Century" w:hAnsi="Century"/>
          <w:b/>
          <w:bCs w:val="0"/>
          <w:i w:val="0"/>
          <w:iCs/>
          <w:color w:val="538135" w:themeColor="accent6" w:themeShade="BF"/>
          <w:sz w:val="26"/>
          <w:szCs w:val="26"/>
        </w:rPr>
        <w:t xml:space="preserve">ir </w:t>
      </w:r>
      <w:r w:rsidR="00BD5A8E" w:rsidRPr="00B75E80">
        <w:rPr>
          <w:rFonts w:ascii="Century" w:hAnsi="Century"/>
          <w:b/>
          <w:bCs w:val="0"/>
          <w:i w:val="0"/>
          <w:iCs/>
          <w:color w:val="538135" w:themeColor="accent6" w:themeShade="BF"/>
          <w:sz w:val="26"/>
          <w:szCs w:val="26"/>
        </w:rPr>
        <w:t>M</w:t>
      </w:r>
      <w:r w:rsidRPr="00B75E80">
        <w:rPr>
          <w:rFonts w:ascii="Century" w:hAnsi="Century"/>
          <w:b/>
          <w:bCs w:val="0"/>
          <w:i w:val="0"/>
          <w:iCs/>
          <w:color w:val="538135" w:themeColor="accent6" w:themeShade="BF"/>
          <w:sz w:val="26"/>
          <w:szCs w:val="26"/>
        </w:rPr>
        <w:t>onitorin</w:t>
      </w:r>
      <w:r w:rsidR="00BD5A8E" w:rsidRPr="00B75E80">
        <w:rPr>
          <w:rFonts w:ascii="Century" w:hAnsi="Century"/>
          <w:b/>
          <w:bCs w:val="0"/>
          <w:i w:val="0"/>
          <w:iCs/>
          <w:color w:val="538135" w:themeColor="accent6" w:themeShade="BF"/>
          <w:sz w:val="26"/>
          <w:szCs w:val="26"/>
        </w:rPr>
        <w:t>g in Humboldt</w:t>
      </w:r>
    </w:p>
    <w:p w14:paraId="00DE28CB" w14:textId="77777777" w:rsidR="004832C4" w:rsidRPr="00B75E80" w:rsidRDefault="004832C4" w:rsidP="007A09CA">
      <w:pPr>
        <w:spacing w:after="0"/>
        <w:rPr>
          <w:shd w:val="clear" w:color="auto" w:fill="auto"/>
        </w:rPr>
      </w:pPr>
      <w:r w:rsidRPr="00B75E80">
        <w:t xml:space="preserve">Air quality is continuously monitored in Eureka and is usually in the “good” category, considered “healthy” and “attaining” USEPA air quality standards, except sometimes for particulate matter. </w:t>
      </w:r>
      <w:r w:rsidRPr="00B75E80">
        <w:rPr>
          <w:shd w:val="clear" w:color="auto" w:fill="auto"/>
        </w:rPr>
        <w:t>Humboldt County is a considered a “Non-Attainment” area for PM</w:t>
      </w:r>
      <w:r w:rsidRPr="00B75E80">
        <w:rPr>
          <w:shd w:val="clear" w:color="auto" w:fill="auto"/>
          <w:vertAlign w:val="subscript"/>
        </w:rPr>
        <w:t>10</w:t>
      </w:r>
      <w:r w:rsidRPr="00B75E80">
        <w:rPr>
          <w:shd w:val="clear" w:color="auto" w:fill="auto"/>
        </w:rPr>
        <w:t xml:space="preserve"> particulate air pollution.  </w:t>
      </w:r>
    </w:p>
    <w:p w14:paraId="65CF9FCD" w14:textId="17A37DF0" w:rsidR="004832C4" w:rsidRPr="00B75E80" w:rsidRDefault="004832C4" w:rsidP="007A09CA">
      <w:pPr>
        <w:spacing w:after="0"/>
        <w:rPr>
          <w:shd w:val="clear" w:color="auto" w:fill="auto"/>
        </w:rPr>
      </w:pPr>
      <w:r w:rsidRPr="00B75E80">
        <w:rPr>
          <w:shd w:val="clear" w:color="auto" w:fill="auto"/>
        </w:rPr>
        <w:t xml:space="preserve">No </w:t>
      </w:r>
      <w:r w:rsidR="00CB585D">
        <w:rPr>
          <w:shd w:val="clear" w:color="auto" w:fill="auto"/>
        </w:rPr>
        <w:t xml:space="preserve">official </w:t>
      </w:r>
      <w:r w:rsidRPr="00B75E80">
        <w:rPr>
          <w:shd w:val="clear" w:color="auto" w:fill="auto"/>
        </w:rPr>
        <w:t xml:space="preserve">monitoring of ambient air quality is done in Fairhaven or Scotia, where exposure to biomass emissions would be expected to be the greatest. </w:t>
      </w:r>
    </w:p>
    <w:p w14:paraId="2BDFCCE2" w14:textId="0EBEF393" w:rsidR="00A23432" w:rsidRDefault="00557937" w:rsidP="00EF46AD">
      <w:pPr>
        <w:spacing w:after="0"/>
        <w:rPr>
          <w:shd w:val="clear" w:color="auto" w:fill="auto"/>
        </w:rPr>
      </w:pPr>
      <w:r w:rsidRPr="00A07C37">
        <w:br/>
      </w:r>
      <w:r w:rsidR="00A23432" w:rsidRPr="00A07C37">
        <w:t xml:space="preserve">The North Coast United Air Quality Management </w:t>
      </w:r>
      <w:r w:rsidR="003C6C02" w:rsidRPr="00A07C37">
        <w:t>District</w:t>
      </w:r>
      <w:r w:rsidR="00A23432" w:rsidRPr="00A07C37">
        <w:t xml:space="preserve"> (NCUAQMD) has issued permits to the three biomass plants in Humboldt County. Emissions are monitored at the stack of the </w:t>
      </w:r>
      <w:r w:rsidR="0063134E">
        <w:t xml:space="preserve">2 operating </w:t>
      </w:r>
      <w:r w:rsidR="00A23432" w:rsidRPr="00A07C37">
        <w:t xml:space="preserve">plants in each location. However, </w:t>
      </w:r>
      <w:r w:rsidR="00A23432">
        <w:rPr>
          <w:shd w:val="clear" w:color="auto" w:fill="auto"/>
        </w:rPr>
        <w:t>n</w:t>
      </w:r>
      <w:r w:rsidR="00A23432" w:rsidRPr="00EC08C7">
        <w:rPr>
          <w:shd w:val="clear" w:color="auto" w:fill="auto"/>
        </w:rPr>
        <w:t xml:space="preserve">o </w:t>
      </w:r>
      <w:r w:rsidR="00A23432">
        <w:rPr>
          <w:shd w:val="clear" w:color="auto" w:fill="auto"/>
        </w:rPr>
        <w:t xml:space="preserve">official </w:t>
      </w:r>
      <w:r w:rsidR="00A23432" w:rsidRPr="00EC08C7">
        <w:rPr>
          <w:shd w:val="clear" w:color="auto" w:fill="auto"/>
        </w:rPr>
        <w:t xml:space="preserve">monitoring of ambient air quality is done in </w:t>
      </w:r>
      <w:r w:rsidR="00A23432">
        <w:rPr>
          <w:shd w:val="clear" w:color="auto" w:fill="auto"/>
        </w:rPr>
        <w:t xml:space="preserve">Eureka, </w:t>
      </w:r>
      <w:r w:rsidR="00A23432" w:rsidRPr="00EC08C7">
        <w:rPr>
          <w:shd w:val="clear" w:color="auto" w:fill="auto"/>
        </w:rPr>
        <w:t>Fairhaven</w:t>
      </w:r>
      <w:r w:rsidR="00A23432">
        <w:rPr>
          <w:shd w:val="clear" w:color="auto" w:fill="auto"/>
        </w:rPr>
        <w:t xml:space="preserve">, </w:t>
      </w:r>
      <w:r w:rsidR="00A23432" w:rsidRPr="00EC08C7">
        <w:rPr>
          <w:shd w:val="clear" w:color="auto" w:fill="auto"/>
        </w:rPr>
        <w:t xml:space="preserve">Scotia, </w:t>
      </w:r>
      <w:r w:rsidR="00A23432">
        <w:rPr>
          <w:shd w:val="clear" w:color="auto" w:fill="auto"/>
        </w:rPr>
        <w:t xml:space="preserve">or Blue Lake </w:t>
      </w:r>
      <w:r w:rsidR="00A23432" w:rsidRPr="00EC08C7">
        <w:rPr>
          <w:shd w:val="clear" w:color="auto" w:fill="auto"/>
        </w:rPr>
        <w:t>where exposure to biomass emissions would be expected to be the greatest.</w:t>
      </w:r>
    </w:p>
    <w:p w14:paraId="04AB6918" w14:textId="77777777" w:rsidR="00EF46AD" w:rsidRDefault="00EF46AD" w:rsidP="007A09CA">
      <w:pPr>
        <w:spacing w:after="0"/>
        <w:rPr>
          <w:shd w:val="clear" w:color="auto" w:fill="auto"/>
        </w:rPr>
      </w:pPr>
    </w:p>
    <w:p w14:paraId="43E41DC0" w14:textId="3EEB6368" w:rsidR="00532C1B" w:rsidRDefault="0048541B" w:rsidP="00EF46AD">
      <w:pPr>
        <w:spacing w:after="0"/>
      </w:pPr>
      <w:r w:rsidRPr="00A07C37">
        <w:t>Site e</w:t>
      </w:r>
      <w:r w:rsidR="00157735" w:rsidRPr="00A07C37">
        <w:t>mission</w:t>
      </w:r>
      <w:r w:rsidRPr="00A07C37">
        <w:t>s</w:t>
      </w:r>
      <w:r w:rsidR="00157735" w:rsidRPr="00A07C37">
        <w:t xml:space="preserve"> alone do not</w:t>
      </w:r>
      <w:r w:rsidRPr="00A07C37">
        <w:t xml:space="preserve"> accurately</w:t>
      </w:r>
      <w:r w:rsidR="00157735" w:rsidRPr="00A07C37">
        <w:t xml:space="preserve"> describe the public health hazard; </w:t>
      </w:r>
      <w:r w:rsidRPr="00A07C37">
        <w:t>measured human e</w:t>
      </w:r>
      <w:r w:rsidR="00157735" w:rsidRPr="00A07C37">
        <w:t>xposure</w:t>
      </w:r>
      <w:r w:rsidRPr="00A07C37">
        <w:t xml:space="preserve"> </w:t>
      </w:r>
      <w:r w:rsidR="00157735" w:rsidRPr="00A07C37">
        <w:t>to emitted pollutants is necessary</w:t>
      </w:r>
      <w:r w:rsidRPr="00A07C37">
        <w:t xml:space="preserve"> to understand public health impacts. Unfortunately, this data </w:t>
      </w:r>
      <w:r w:rsidR="00157735" w:rsidRPr="00A07C37">
        <w:t xml:space="preserve">is not </w:t>
      </w:r>
      <w:r w:rsidR="00A54ED4" w:rsidRPr="00A07C37">
        <w:t>currently</w:t>
      </w:r>
      <w:r w:rsidR="00532C1B" w:rsidRPr="00A07C37">
        <w:t xml:space="preserve"> </w:t>
      </w:r>
      <w:r w:rsidR="00157735" w:rsidRPr="00A07C37">
        <w:t xml:space="preserve">available. The District has stated that it has </w:t>
      </w:r>
      <w:r w:rsidR="006E4B9C" w:rsidRPr="00A07C37">
        <w:t xml:space="preserve">conducted </w:t>
      </w:r>
      <w:r w:rsidR="00157735" w:rsidRPr="00A07C37">
        <w:t xml:space="preserve">exposure </w:t>
      </w:r>
      <w:r w:rsidR="00157735" w:rsidRPr="00A07C37">
        <w:lastRenderedPageBreak/>
        <w:t>modeling in formulating th</w:t>
      </w:r>
      <w:r w:rsidR="00532C1B" w:rsidRPr="00A07C37">
        <w:t>e permits, but</w:t>
      </w:r>
      <w:r w:rsidR="006E4B9C" w:rsidRPr="00A07C37">
        <w:t xml:space="preserve"> that</w:t>
      </w:r>
      <w:r w:rsidR="00532C1B" w:rsidRPr="00A07C37">
        <w:t xml:space="preserve"> this information is not </w:t>
      </w:r>
      <w:r w:rsidR="00A54ED4" w:rsidRPr="00A07C37">
        <w:t>publicly</w:t>
      </w:r>
      <w:r w:rsidR="00532C1B" w:rsidRPr="00A07C37">
        <w:t xml:space="preserve"> available</w:t>
      </w:r>
      <w:r w:rsidR="006E4B9C" w:rsidRPr="00A07C37">
        <w:t>.</w:t>
      </w:r>
      <w:r w:rsidR="00532C1B" w:rsidRPr="00A07C37">
        <w:t xml:space="preserve"> </w:t>
      </w:r>
      <w:r w:rsidR="006E4B9C" w:rsidRPr="00A07C37">
        <w:t xml:space="preserve">Currently, </w:t>
      </w:r>
      <w:r w:rsidR="00532C1B" w:rsidRPr="00A07C37">
        <w:t xml:space="preserve">ongoing exposure modeling and monitoring </w:t>
      </w:r>
      <w:r w:rsidR="0066019E" w:rsidRPr="00A07C37">
        <w:t>are</w:t>
      </w:r>
      <w:r w:rsidR="00532C1B" w:rsidRPr="00A07C37">
        <w:t xml:space="preserve"> not</w:t>
      </w:r>
      <w:r w:rsidR="006E4B9C" w:rsidRPr="00A07C37">
        <w:t xml:space="preserve"> being</w:t>
      </w:r>
      <w:r w:rsidR="00532C1B" w:rsidRPr="00A07C37">
        <w:t xml:space="preserve"> conducted</w:t>
      </w:r>
      <w:r w:rsidR="00157735" w:rsidRPr="00A07C37">
        <w:t xml:space="preserve">. </w:t>
      </w:r>
    </w:p>
    <w:p w14:paraId="675174A1" w14:textId="77777777" w:rsidR="00EF46AD" w:rsidRPr="00A07C37" w:rsidRDefault="00EF46AD" w:rsidP="007A09CA">
      <w:pPr>
        <w:spacing w:after="0"/>
      </w:pPr>
    </w:p>
    <w:p w14:paraId="59EB378D" w14:textId="3E4D300F" w:rsidR="00157735" w:rsidRPr="00A07C37" w:rsidRDefault="00157735" w:rsidP="007A09CA">
      <w:pPr>
        <w:spacing w:after="0"/>
      </w:pPr>
      <w:r w:rsidRPr="00A07C37">
        <w:t>In the absence of exposure modeling and monitoring, public health risks cannot be quantified or described. Scotia</w:t>
      </w:r>
      <w:r w:rsidR="00046E42" w:rsidRPr="00A07C37">
        <w:t xml:space="preserve">, </w:t>
      </w:r>
      <w:r w:rsidR="00CB585D">
        <w:t xml:space="preserve">DG </w:t>
      </w:r>
      <w:r w:rsidR="00046E42" w:rsidRPr="00A07C37">
        <w:t>Fairhaven,</w:t>
      </w:r>
      <w:r w:rsidRPr="00A07C37">
        <w:t xml:space="preserve"> and Blue Lake plants are proximate to population centers</w:t>
      </w:r>
      <w:r w:rsidR="00046E42" w:rsidRPr="00A07C37">
        <w:t>. The</w:t>
      </w:r>
      <w:r w:rsidRPr="00A07C37">
        <w:t xml:space="preserve"> </w:t>
      </w:r>
      <w:r w:rsidR="00CB585D" w:rsidRPr="00A07C37">
        <w:t>DG</w:t>
      </w:r>
      <w:r w:rsidR="00CB585D">
        <w:t xml:space="preserve"> Fairhaven plant</w:t>
      </w:r>
      <w:r w:rsidR="00CB585D" w:rsidRPr="00A07C37">
        <w:t xml:space="preserve"> </w:t>
      </w:r>
      <w:r w:rsidRPr="00A07C37">
        <w:t xml:space="preserve">is across </w:t>
      </w:r>
      <w:r w:rsidR="00CB585D">
        <w:t xml:space="preserve">a typically windy </w:t>
      </w:r>
      <w:r w:rsidRPr="00A07C37">
        <w:t>Humboldt Bay from the Eureka population</w:t>
      </w:r>
      <w:r w:rsidR="00130BD2" w:rsidRPr="00A07C37">
        <w:t xml:space="preserve"> but is proximate to the community of Fairhaven</w:t>
      </w:r>
      <w:r w:rsidRPr="00A07C37">
        <w:t xml:space="preserve">. </w:t>
      </w:r>
    </w:p>
    <w:p w14:paraId="7020B7FF" w14:textId="77777777" w:rsidR="002C6C32" w:rsidRPr="00A07C37" w:rsidRDefault="002C6C32" w:rsidP="007A09CA">
      <w:pPr>
        <w:spacing w:after="0"/>
        <w:ind w:left="0"/>
      </w:pPr>
    </w:p>
    <w:p w14:paraId="04B3EBF6" w14:textId="2D729C17" w:rsidR="002C6C32" w:rsidRPr="007A09CA" w:rsidRDefault="0032019C" w:rsidP="00C261B3">
      <w:pPr>
        <w:pStyle w:val="Heading3"/>
      </w:pPr>
      <w:r w:rsidRPr="007A09CA">
        <w:t>Biomass Plant</w:t>
      </w:r>
      <w:r w:rsidR="002C6C32" w:rsidRPr="007A09CA">
        <w:t xml:space="preserve"> </w:t>
      </w:r>
      <w:r w:rsidR="00CB585D" w:rsidRPr="007A09CA">
        <w:t xml:space="preserve">Air Quality </w:t>
      </w:r>
      <w:r w:rsidRPr="007A09CA">
        <w:t>Controls</w:t>
      </w:r>
    </w:p>
    <w:p w14:paraId="2246A202" w14:textId="2D8B1BF9" w:rsidR="00157735" w:rsidRPr="00A07C37" w:rsidRDefault="00157735" w:rsidP="00532C1B">
      <w:r w:rsidRPr="00A07C37">
        <w:t>The emission control</w:t>
      </w:r>
      <w:r w:rsidR="002C6C32" w:rsidRPr="00A07C37">
        <w:t xml:space="preserve"> tools utilized</w:t>
      </w:r>
      <w:r w:rsidRPr="00A07C37">
        <w:t xml:space="preserve"> at the two </w:t>
      </w:r>
      <w:r w:rsidR="00046E42" w:rsidRPr="00A07C37">
        <w:t>RCEA</w:t>
      </w:r>
      <w:r w:rsidR="002C6C32" w:rsidRPr="00A07C37">
        <w:t>-</w:t>
      </w:r>
      <w:r w:rsidRPr="00A07C37">
        <w:t>contracted plants</w:t>
      </w:r>
      <w:r w:rsidR="002C6C32" w:rsidRPr="00A07C37">
        <w:t xml:space="preserve"> </w:t>
      </w:r>
      <w:r w:rsidRPr="00A07C37">
        <w:t>include</w:t>
      </w:r>
      <w:r w:rsidR="0032019C">
        <w:t xml:space="preserve"> (from their permits)</w:t>
      </w:r>
      <w:r w:rsidRPr="00A07C37">
        <w:t xml:space="preserve">: </w:t>
      </w:r>
    </w:p>
    <w:p w14:paraId="0AC1F1A9" w14:textId="22E85CB3" w:rsidR="00157735" w:rsidRPr="00A07C37" w:rsidRDefault="00157735" w:rsidP="008D3493">
      <w:pPr>
        <w:ind w:left="1440"/>
        <w:rPr>
          <w:b/>
        </w:rPr>
      </w:pPr>
      <w:r w:rsidRPr="00A07C37">
        <w:rPr>
          <w:b/>
        </w:rPr>
        <w:t>DG Fairhaven</w:t>
      </w:r>
    </w:p>
    <w:p w14:paraId="4D608615" w14:textId="70EE298A" w:rsidR="00157735" w:rsidRPr="00A07C37" w:rsidRDefault="00157735" w:rsidP="008D3493">
      <w:pPr>
        <w:pStyle w:val="ListParagraph"/>
        <w:numPr>
          <w:ilvl w:val="0"/>
          <w:numId w:val="18"/>
        </w:numPr>
        <w:ind w:left="2160"/>
      </w:pPr>
      <w:bookmarkStart w:id="27" w:name="AUTHORIZED_EQUIPMENT"/>
      <w:bookmarkEnd w:id="27"/>
      <w:r w:rsidRPr="00A07C37">
        <w:t>Mechanical Multic</w:t>
      </w:r>
      <w:r w:rsidR="00BF3ECD" w:rsidRPr="00A07C37">
        <w:t>yc</w:t>
      </w:r>
      <w:r w:rsidRPr="00A07C37">
        <w:t>lone Collector</w:t>
      </w:r>
    </w:p>
    <w:p w14:paraId="0B04BB7C" w14:textId="77777777" w:rsidR="00157735" w:rsidRPr="00A07C37" w:rsidRDefault="00157735" w:rsidP="008D3493">
      <w:pPr>
        <w:pStyle w:val="ListParagraph"/>
        <w:numPr>
          <w:ilvl w:val="0"/>
          <w:numId w:val="18"/>
        </w:numPr>
        <w:ind w:left="2160"/>
        <w:rPr>
          <w:rFonts w:eastAsiaTheme="minorEastAsia"/>
        </w:rPr>
      </w:pPr>
      <w:r w:rsidRPr="00A07C37">
        <w:rPr>
          <w:rFonts w:eastAsiaTheme="minorEastAsia"/>
        </w:rPr>
        <w:t>Electrostatic Precipitator</w:t>
      </w:r>
    </w:p>
    <w:p w14:paraId="4289B1A6" w14:textId="6999C880" w:rsidR="00157735" w:rsidRPr="00A07C37" w:rsidRDefault="00157735" w:rsidP="008D3493">
      <w:pPr>
        <w:pStyle w:val="ListParagraph"/>
        <w:numPr>
          <w:ilvl w:val="0"/>
          <w:numId w:val="18"/>
        </w:numPr>
        <w:ind w:left="2160"/>
      </w:pPr>
      <w:r w:rsidRPr="00A07C37">
        <w:t>Forced Overfire Air System</w:t>
      </w:r>
    </w:p>
    <w:p w14:paraId="3770F4DD" w14:textId="77777777" w:rsidR="00157735" w:rsidRPr="00A07C37" w:rsidRDefault="00157735" w:rsidP="008D3493">
      <w:pPr>
        <w:ind w:left="1440"/>
        <w:rPr>
          <w:b/>
        </w:rPr>
      </w:pPr>
      <w:r w:rsidRPr="00A07C37">
        <w:rPr>
          <w:b/>
        </w:rPr>
        <w:t>HRC Scotia</w:t>
      </w:r>
    </w:p>
    <w:p w14:paraId="49619F77" w14:textId="05A07966" w:rsidR="007F7870" w:rsidRPr="00A07C37" w:rsidRDefault="00157735" w:rsidP="00F937B1">
      <w:pPr>
        <w:pStyle w:val="ListParagraph"/>
        <w:numPr>
          <w:ilvl w:val="0"/>
          <w:numId w:val="19"/>
        </w:numPr>
        <w:ind w:left="2160"/>
      </w:pPr>
      <w:r w:rsidRPr="00A07C37">
        <w:t>Particulate matter is controlled with multiple cyclones followed by an electrostatic precipitator manufactured by General Electric Co. The unit has three separate transformer/rectifier fields and a collection plate area of 42,120 sq.ft. Two of the fields are rated at 50 KVA and one at 35 KVA. A forced overtire air system is utilized to help control gaseous emissions.</w:t>
      </w:r>
    </w:p>
    <w:p w14:paraId="5B2FB51E" w14:textId="77777777" w:rsidR="00A76AF4" w:rsidRDefault="00A76AF4" w:rsidP="00166685">
      <w:pPr>
        <w:pStyle w:val="BodyText"/>
        <w:kinsoku w:val="0"/>
        <w:overflowPunct w:val="0"/>
        <w:ind w:left="0"/>
        <w:sectPr w:rsidR="00A76AF4" w:rsidSect="00C7257C">
          <w:headerReference w:type="even" r:id="rId27"/>
          <w:headerReference w:type="default" r:id="rId28"/>
          <w:footerReference w:type="even" r:id="rId29"/>
          <w:footerReference w:type="default" r:id="rId30"/>
          <w:pgSz w:w="12240" w:h="15840"/>
          <w:pgMar w:top="1296" w:right="1440" w:bottom="1296" w:left="1440" w:header="720" w:footer="720" w:gutter="0"/>
          <w:cols w:space="720"/>
          <w:noEndnote/>
          <w:titlePg/>
        </w:sectPr>
      </w:pPr>
    </w:p>
    <w:p w14:paraId="026718CE" w14:textId="77777777" w:rsidR="001A7B2B" w:rsidRPr="00B75E80" w:rsidRDefault="001A7B2B" w:rsidP="001A7B2B">
      <w:pPr>
        <w:pStyle w:val="Heading1"/>
        <w:rPr>
          <w:rFonts w:cs="Helvetica Neue"/>
        </w:rPr>
      </w:pPr>
      <w:bookmarkStart w:id="28" w:name="_Toc26338782"/>
      <w:bookmarkStart w:id="29" w:name="_Toc30180285"/>
      <w:r w:rsidRPr="00B75E80">
        <w:lastRenderedPageBreak/>
        <w:t>Concerns About Forest Health and Sustainability</w:t>
      </w:r>
      <w:bookmarkEnd w:id="29"/>
    </w:p>
    <w:p w14:paraId="482F40DF" w14:textId="77777777" w:rsidR="001A7B2B" w:rsidRPr="00185A8E" w:rsidRDefault="001A7B2B" w:rsidP="001A7B2B">
      <w:r w:rsidRPr="00185A8E">
        <w:t>The source material for biomass</w:t>
      </w:r>
      <w:r>
        <w:t xml:space="preserve"> burning</w:t>
      </w:r>
      <w:r w:rsidRPr="00185A8E">
        <w:t xml:space="preserve"> is a central issue in most biomass power </w:t>
      </w:r>
      <w:r>
        <w:t>locations.</w:t>
      </w:r>
      <w:r w:rsidRPr="00185A8E">
        <w:t xml:space="preserve"> </w:t>
      </w:r>
      <w:r>
        <w:t>T</w:t>
      </w:r>
      <w:r w:rsidRPr="00185A8E">
        <w:t xml:space="preserve">hat is, </w:t>
      </w:r>
      <w:r>
        <w:t xml:space="preserve">concerns are frequently raised about unsustainable pressure to harvest forests and also about the utilization of agricultural lands for products other than food production. </w:t>
      </w:r>
    </w:p>
    <w:p w14:paraId="14FB2DEA" w14:textId="7490140F" w:rsidR="001A7B2B" w:rsidRDefault="001A7B2B" w:rsidP="00E65440">
      <w:r>
        <w:t>These are</w:t>
      </w:r>
      <w:r w:rsidRPr="00185A8E">
        <w:t xml:space="preserve"> not</w:t>
      </w:r>
      <w:r>
        <w:t xml:space="preserve"> </w:t>
      </w:r>
      <w:r w:rsidRPr="00185A8E">
        <w:t xml:space="preserve">currently </w:t>
      </w:r>
      <w:r>
        <w:t xml:space="preserve">predominant concerns in Humboldt, </w:t>
      </w:r>
      <w:r w:rsidRPr="00185A8E">
        <w:t>as the feed</w:t>
      </w:r>
      <w:r>
        <w:t xml:space="preserve"> material</w:t>
      </w:r>
      <w:r w:rsidRPr="00185A8E">
        <w:t xml:space="preserve"> is </w:t>
      </w:r>
      <w:r w:rsidRPr="00402CF8">
        <w:t>primarily mill waste only.</w:t>
      </w:r>
      <w:r w:rsidRPr="00185A8E">
        <w:t xml:space="preserve"> </w:t>
      </w:r>
      <w:r>
        <w:t>The</w:t>
      </w:r>
      <w:r w:rsidRPr="00185A8E">
        <w:t xml:space="preserve"> minor exceptions </w:t>
      </w:r>
      <w:r>
        <w:t xml:space="preserve">are that </w:t>
      </w:r>
      <w:r w:rsidRPr="00185A8E">
        <w:t>the plants accept arborist waste and sanitation</w:t>
      </w:r>
      <w:r w:rsidRPr="00ED2F74">
        <w:t xml:space="preserve"> logs</w:t>
      </w:r>
      <w:r>
        <w:t xml:space="preserve"> that must be burned, such as </w:t>
      </w:r>
      <w:r w:rsidRPr="00ED2F74">
        <w:t>tanoak</w:t>
      </w:r>
      <w:r>
        <w:t xml:space="preserve"> infected with Sudden Oak Death disease. </w:t>
      </w:r>
    </w:p>
    <w:p w14:paraId="031D25F4" w14:textId="77777777" w:rsidR="001A7B2B" w:rsidRDefault="001A7B2B" w:rsidP="001A7B2B">
      <w:r>
        <w:t xml:space="preserve">While current biomass plant material requirements are currently satisfied by mill residues, some </w:t>
      </w:r>
      <w:r w:rsidRPr="00402CF8">
        <w:t>additional capacity</w:t>
      </w:r>
      <w:r>
        <w:t xml:space="preserve"> exists at HRC and more</w:t>
      </w:r>
      <w:r w:rsidRPr="00402CF8">
        <w:t xml:space="preserve"> could be added</w:t>
      </w:r>
      <w:r>
        <w:t>, and new plants could be built</w:t>
      </w:r>
      <w:r w:rsidRPr="00402CF8">
        <w:t>.</w:t>
      </w:r>
      <w:r>
        <w:t xml:space="preserve"> This could lead to markets diverting more mill waste than currently utilized, and </w:t>
      </w:r>
      <w:r w:rsidRPr="00402CF8">
        <w:t xml:space="preserve">forest management activities could </w:t>
      </w:r>
      <w:r>
        <w:t>produce source</w:t>
      </w:r>
      <w:r w:rsidRPr="00402CF8">
        <w:t xml:space="preserve"> material for the pla</w:t>
      </w:r>
      <w:r>
        <w:t xml:space="preserve">nts. </w:t>
      </w:r>
      <w:r w:rsidRPr="00ED2F74">
        <w:tab/>
      </w:r>
    </w:p>
    <w:p w14:paraId="1045C11C" w14:textId="79821C9B" w:rsidR="001A7B2B" w:rsidRPr="00ED2F74" w:rsidRDefault="001A7B2B" w:rsidP="001A7B2B">
      <w:r>
        <w:t xml:space="preserve">Additionally, some forestry officials in California are working to increase thinning and controlled burning to reduce wildfire hazards and improve forest health. </w:t>
      </w:r>
      <w:r w:rsidR="0063134E">
        <w:t>P</w:t>
      </w:r>
      <w:r w:rsidRPr="00ED2F74">
        <w:t xml:space="preserve">re-commercial thinning </w:t>
      </w:r>
      <w:r w:rsidR="0063134E">
        <w:t xml:space="preserve">for fuel reduction </w:t>
      </w:r>
      <w:r>
        <w:t xml:space="preserve">is expected to increase markedly throughout California forests in the near future. Considerable funding is becoming available for this work. Large amounts of small logs and slash </w:t>
      </w:r>
      <w:r w:rsidRPr="00402CF8">
        <w:t>will be</w:t>
      </w:r>
      <w:r>
        <w:t xml:space="preserve"> generated.  </w:t>
      </w:r>
    </w:p>
    <w:p w14:paraId="5F0DFCE1" w14:textId="77777777" w:rsidR="001A7B2B" w:rsidRDefault="001A7B2B" w:rsidP="001A7B2B">
      <w:r>
        <w:t xml:space="preserve">However, the </w:t>
      </w:r>
      <w:r w:rsidRPr="00ED2F74">
        <w:t xml:space="preserve">economics of transport </w:t>
      </w:r>
      <w:r>
        <w:t xml:space="preserve">primarily </w:t>
      </w:r>
      <w:r w:rsidRPr="00ED2F74">
        <w:t xml:space="preserve">keeps </w:t>
      </w:r>
      <w:r>
        <w:t>this</w:t>
      </w:r>
      <w:r w:rsidRPr="00ED2F74">
        <w:t xml:space="preserve"> </w:t>
      </w:r>
      <w:r>
        <w:t xml:space="preserve">material </w:t>
      </w:r>
      <w:r w:rsidRPr="00ED2F74">
        <w:t>in the woods</w:t>
      </w:r>
      <w:r>
        <w:t xml:space="preserve">; it is simply not worth the transportation costs to bring it to the mills or the biomass plants. A haul of more than ~50 miles is considered to be economically infeasible as the transportation costs would exceed the market value of the material. The small logs and slash must therefore be treated in the woods to reduce fire hazards and enable regeneration. </w:t>
      </w:r>
    </w:p>
    <w:p w14:paraId="5FE7CDED" w14:textId="4CD4C111" w:rsidR="001A7B2B" w:rsidRPr="00ED2F74" w:rsidRDefault="001A7B2B" w:rsidP="000E5242">
      <w:r>
        <w:t xml:space="preserve">There are several active research and development projects, including a local effort to evaluate various means of on-site processing of fuel treatment thinning and the associated large volumes of slash. These methods include more efficient burning processes, wood-energy concentration to extend the </w:t>
      </w:r>
      <w:r w:rsidR="0063134E">
        <w:t xml:space="preserve">economically </w:t>
      </w:r>
      <w:r>
        <w:t xml:space="preserve">feasible transportation distance, and production of biochar. </w:t>
      </w:r>
    </w:p>
    <w:p w14:paraId="5AD3D5A9" w14:textId="77777777" w:rsidR="001A7B2B" w:rsidRPr="00402CF8" w:rsidRDefault="001A7B2B" w:rsidP="001A7B2B">
      <w:r>
        <w:t xml:space="preserve">Because sawlogs are </w:t>
      </w:r>
      <w:r w:rsidRPr="00ED2F74">
        <w:t>always far more valuable for lumber manufactur</w:t>
      </w:r>
      <w:r>
        <w:t xml:space="preserve">ing than for burning in biomass plants, logging to feed biomass plants is not likely to occur. </w:t>
      </w:r>
    </w:p>
    <w:p w14:paraId="11BB96E8" w14:textId="24215C3A" w:rsidR="00110C5E" w:rsidRPr="00A07C37" w:rsidRDefault="00DD6092" w:rsidP="007A09CA">
      <w:pPr>
        <w:pStyle w:val="Heading1"/>
      </w:pPr>
      <w:bookmarkStart w:id="30" w:name="_Toc30180286"/>
      <w:r w:rsidRPr="00B75E80">
        <w:t xml:space="preserve">Support </w:t>
      </w:r>
      <w:r w:rsidR="00DD5801" w:rsidRPr="00B75E80">
        <w:t>for</w:t>
      </w:r>
      <w:r w:rsidR="00E179F4">
        <w:t xml:space="preserve"> </w:t>
      </w:r>
      <w:r w:rsidRPr="00B75E80">
        <w:t>and</w:t>
      </w:r>
      <w:r w:rsidR="001F42EC" w:rsidRPr="00B75E80">
        <w:t xml:space="preserve"> </w:t>
      </w:r>
      <w:r w:rsidRPr="00B75E80">
        <w:t>O</w:t>
      </w:r>
      <w:r w:rsidR="001F42EC" w:rsidRPr="00B75E80">
        <w:t>ppos</w:t>
      </w:r>
      <w:r w:rsidRPr="00B75E80">
        <w:t>ition</w:t>
      </w:r>
      <w:r w:rsidR="00310922" w:rsidRPr="00B75E80">
        <w:t xml:space="preserve"> to </w:t>
      </w:r>
      <w:r w:rsidRPr="00B75E80">
        <w:t>B</w:t>
      </w:r>
      <w:r w:rsidR="00310922" w:rsidRPr="00B75E80">
        <w:t>iomass</w:t>
      </w:r>
      <w:r w:rsidRPr="00B75E80">
        <w:t>-</w:t>
      </w:r>
      <w:r w:rsidR="006671FD" w:rsidRPr="00B75E80">
        <w:t>G</w:t>
      </w:r>
      <w:r w:rsidR="00310922" w:rsidRPr="00B75E80">
        <w:t>enerate</w:t>
      </w:r>
      <w:r w:rsidRPr="00B75E80">
        <w:t>d</w:t>
      </w:r>
      <w:r w:rsidR="00310922" w:rsidRPr="00B75E80">
        <w:t xml:space="preserve"> </w:t>
      </w:r>
      <w:r w:rsidRPr="00B75E80">
        <w:t>E</w:t>
      </w:r>
      <w:r w:rsidR="00310922" w:rsidRPr="00B75E80">
        <w:t>lectricity</w:t>
      </w:r>
      <w:bookmarkEnd w:id="28"/>
      <w:bookmarkEnd w:id="30"/>
    </w:p>
    <w:p w14:paraId="59E6C2EC" w14:textId="0ECC435B" w:rsidR="00110C5E" w:rsidRPr="00A07C37" w:rsidRDefault="00110C5E" w:rsidP="009E6840">
      <w:r w:rsidRPr="00B75E80">
        <w:rPr>
          <w:b/>
          <w:bCs w:val="0"/>
        </w:rPr>
        <w:t>Support</w:t>
      </w:r>
      <w:r w:rsidRPr="00A07C37">
        <w:t>:</w:t>
      </w:r>
    </w:p>
    <w:p w14:paraId="3CCECE82" w14:textId="2EDBE022" w:rsidR="00110C5E" w:rsidRPr="00A07C37" w:rsidRDefault="006671FD" w:rsidP="007A09CA">
      <w:r w:rsidRPr="00A07C37">
        <w:t>Some groups have publicly supported this technology, including forestry and timber manufacturing professionals</w:t>
      </w:r>
      <w:r w:rsidR="00712B51">
        <w:t>, primarily</w:t>
      </w:r>
      <w:r w:rsidRPr="00A07C37">
        <w:t xml:space="preserve"> because it supports </w:t>
      </w:r>
      <w:r w:rsidRPr="00A07C37">
        <w:lastRenderedPageBreak/>
        <w:t>their industry.</w:t>
      </w:r>
      <w:r w:rsidR="007A29F6">
        <w:t xml:space="preserve"> </w:t>
      </w:r>
      <w:r w:rsidRPr="00A07C37">
        <w:t>Climate scientists and specialists are also generally in favor of biomass as a bridge solution, but with caveats.</w:t>
      </w:r>
      <w:r w:rsidR="00DD5801" w:rsidRPr="00A07C37">
        <w:t xml:space="preserve"> </w:t>
      </w:r>
      <w:r w:rsidRPr="00A07C37">
        <w:t xml:space="preserve">California Air Pollution Control Officers Association (CAPCOA) has also issued a written statement in favor of biomass as a way to limit air pollution from other methods of waste incineration or </w:t>
      </w:r>
      <w:r w:rsidR="00AB325F">
        <w:t xml:space="preserve">adding to </w:t>
      </w:r>
      <w:r w:rsidR="00A23432">
        <w:t xml:space="preserve">it to </w:t>
      </w:r>
      <w:r w:rsidRPr="00A07C37">
        <w:t xml:space="preserve">landfills. </w:t>
      </w:r>
    </w:p>
    <w:p w14:paraId="5E77F8A7" w14:textId="4356916C" w:rsidR="00110C5E" w:rsidRPr="00B75E80" w:rsidRDefault="00110C5E" w:rsidP="009E6840">
      <w:pPr>
        <w:rPr>
          <w:b/>
          <w:bCs w:val="0"/>
        </w:rPr>
      </w:pPr>
      <w:r w:rsidRPr="00B75E80">
        <w:rPr>
          <w:b/>
          <w:bCs w:val="0"/>
        </w:rPr>
        <w:t>Opposition:</w:t>
      </w:r>
    </w:p>
    <w:p w14:paraId="4502CD2E" w14:textId="603A75BA" w:rsidR="008651AF" w:rsidRPr="008B4F13" w:rsidRDefault="00110C5E" w:rsidP="009E6840">
      <w:r w:rsidRPr="008B4F13">
        <w:t>Currently, p</w:t>
      </w:r>
      <w:r w:rsidR="00F80063" w:rsidRPr="008B4F13">
        <w:t>ublic opposition</w:t>
      </w:r>
      <w:r w:rsidRPr="008B4F13">
        <w:t xml:space="preserve"> to biomass burning</w:t>
      </w:r>
      <w:r w:rsidR="00F80063" w:rsidRPr="008B4F13">
        <w:t xml:space="preserve"> is substantial</w:t>
      </w:r>
      <w:r w:rsidR="008651AF" w:rsidRPr="008B4F13">
        <w:t xml:space="preserve">. Vocal opponents come to </w:t>
      </w:r>
      <w:r w:rsidR="00A23432" w:rsidRPr="008B4F13">
        <w:t xml:space="preserve">the </w:t>
      </w:r>
      <w:r w:rsidR="00AB325F" w:rsidRPr="008B4F13">
        <w:t xml:space="preserve">RCEA Community Advisory Committee </w:t>
      </w:r>
      <w:r w:rsidR="008651AF" w:rsidRPr="008B4F13">
        <w:t xml:space="preserve">and </w:t>
      </w:r>
      <w:r w:rsidRPr="008B4F13">
        <w:t xml:space="preserve">California Air Resources </w:t>
      </w:r>
      <w:r w:rsidR="008651AF" w:rsidRPr="008B4F13">
        <w:t>Board meetings and express opposition and concern</w:t>
      </w:r>
      <w:r w:rsidRPr="008B4F13">
        <w:t>s</w:t>
      </w:r>
      <w:r w:rsidR="00DB112A" w:rsidRPr="008B4F13">
        <w:t>, primarily</w:t>
      </w:r>
      <w:r w:rsidR="008651AF" w:rsidRPr="008B4F13">
        <w:t xml:space="preserve"> about air pollution</w:t>
      </w:r>
      <w:r w:rsidR="00C95D7E" w:rsidRPr="008B4F13">
        <w:t xml:space="preserve">, </w:t>
      </w:r>
      <w:r w:rsidR="008651AF" w:rsidRPr="008B4F13">
        <w:t>greenhouse gas emissions</w:t>
      </w:r>
      <w:r w:rsidR="00C95D7E" w:rsidRPr="008B4F13">
        <w:t>, and forest management</w:t>
      </w:r>
      <w:r w:rsidR="008651AF" w:rsidRPr="008B4F13">
        <w:t xml:space="preserve">. </w:t>
      </w:r>
    </w:p>
    <w:p w14:paraId="2085F6CD" w14:textId="668DEFC3" w:rsidR="006671FD" w:rsidRPr="008B4F13" w:rsidRDefault="006671FD" w:rsidP="009B665C">
      <w:pPr>
        <w:autoSpaceDE/>
        <w:autoSpaceDN/>
        <w:adjustRightInd/>
        <w:spacing w:after="0"/>
        <w:outlineLvl w:val="9"/>
      </w:pPr>
      <w:r w:rsidRPr="008B4F13">
        <w:t xml:space="preserve">Additionally, many medical professionals, as represented by several professional medical societies, and two local physicians, have strong concerns and opposition due to </w:t>
      </w:r>
      <w:r w:rsidR="009B665C" w:rsidRPr="008B4F13">
        <w:t xml:space="preserve">particulate air pollution </w:t>
      </w:r>
      <w:r w:rsidRPr="008B4F13">
        <w:t xml:space="preserve">and greenhouse gas emissions. </w:t>
      </w:r>
      <w:r w:rsidR="009B665C" w:rsidRPr="008B4F13">
        <w:t xml:space="preserve">See: </w:t>
      </w:r>
      <w:r w:rsidR="009B665C" w:rsidRPr="00C261B3">
        <w:rPr>
          <w:sz w:val="20"/>
        </w:rPr>
        <w:t>(</w:t>
      </w:r>
      <w:hyperlink r:id="rId31" w:history="1">
        <w:r w:rsidR="009B665C" w:rsidRPr="00C261B3">
          <w:rPr>
            <w:rStyle w:val="Hyperlink"/>
            <w:sz w:val="20"/>
          </w:rPr>
          <w:t>https://www.epa.gov/sites/production/files/2014-05/documents/huff-particle.pdf</w:t>
        </w:r>
      </w:hyperlink>
      <w:r w:rsidR="008B4F13" w:rsidRPr="00C261B3">
        <w:rPr>
          <w:rStyle w:val="Hyperlink"/>
          <w:sz w:val="20"/>
        </w:rPr>
        <w:t>)</w:t>
      </w:r>
      <w:r w:rsidR="009B665C" w:rsidRPr="00C261B3">
        <w:rPr>
          <w:bCs w:val="0"/>
          <w:sz w:val="20"/>
          <w:shd w:val="clear" w:color="auto" w:fill="auto"/>
          <w:lang w:val="en-US"/>
        </w:rPr>
        <w:t xml:space="preserve"> </w:t>
      </w:r>
      <w:r w:rsidR="009B665C" w:rsidRPr="007A09CA">
        <w:rPr>
          <w:bCs w:val="0"/>
          <w:shd w:val="clear" w:color="auto" w:fill="auto"/>
          <w:lang w:val="en-US"/>
        </w:rPr>
        <w:t xml:space="preserve">for summary of particulate pollution and health. </w:t>
      </w:r>
    </w:p>
    <w:p w14:paraId="06E149B7" w14:textId="77777777" w:rsidR="009B665C" w:rsidRPr="007A09CA" w:rsidRDefault="009B665C" w:rsidP="009B665C">
      <w:pPr>
        <w:autoSpaceDE/>
        <w:autoSpaceDN/>
        <w:adjustRightInd/>
        <w:spacing w:after="0"/>
        <w:outlineLvl w:val="9"/>
        <w:rPr>
          <w:bCs w:val="0"/>
          <w:shd w:val="clear" w:color="auto" w:fill="auto"/>
          <w:lang w:val="en-US"/>
        </w:rPr>
      </w:pPr>
    </w:p>
    <w:p w14:paraId="558F2E62" w14:textId="77777777" w:rsidR="00236721" w:rsidRPr="008B4F13" w:rsidRDefault="00236721" w:rsidP="00236721">
      <w:pPr>
        <w:rPr>
          <w:i/>
          <w:color w:val="2F5496" w:themeColor="accent1" w:themeShade="BF"/>
        </w:rPr>
      </w:pPr>
      <w:r w:rsidRPr="008B4F13">
        <w:t xml:space="preserve">Opponents frequently note that biomass cannot be considered “clean” because it emits both air pollutants and greenhouse gases. There is no broadly accepted definition of “clean” energy. In the context of energy and climate in California, “clean” means “non-fossil and non-nuclear” and not that there is no associated pollution. </w:t>
      </w:r>
    </w:p>
    <w:p w14:paraId="58EC1117" w14:textId="01D5B839" w:rsidR="00E12C78" w:rsidRPr="008B4F13" w:rsidRDefault="00E12C78" w:rsidP="00E12C78">
      <w:pPr>
        <w:rPr>
          <w:rFonts w:eastAsia="Calibri"/>
        </w:rPr>
      </w:pPr>
      <w:r w:rsidRPr="008B4F13">
        <w:t xml:space="preserve">Nationally, </w:t>
      </w:r>
      <w:r w:rsidRPr="008B4F13">
        <w:rPr>
          <w:rFonts w:eastAsia="Calibri"/>
          <w:iCs/>
        </w:rPr>
        <w:t xml:space="preserve">health organizations that have publicly opposed biomass power include: </w:t>
      </w:r>
      <w:r w:rsidRPr="008B4F13">
        <w:rPr>
          <w:rFonts w:eastAsia="Calibri"/>
        </w:rPr>
        <w:t xml:space="preserve">the American Academy of Pediatrics, American Lung Association, American Public Health Association, Asthma and Allergy Foundation of America, National Association of County &amp; City Health Officials, National Environmental Health Association, Trust for America's Health, Children's Environmental Health Network and Physicians. </w:t>
      </w:r>
    </w:p>
    <w:p w14:paraId="0F80E3E8" w14:textId="163CA7C2" w:rsidR="00D455A1" w:rsidRPr="008B4F13" w:rsidRDefault="006671FD" w:rsidP="00D455A1">
      <w:r w:rsidRPr="008B4F13">
        <w:t>Local environmental organizations that have weighed in on these issues include 350-Humboldt and the Environmental Protectio</w:t>
      </w:r>
      <w:r w:rsidR="00DD5801" w:rsidRPr="008B4F13">
        <w:t>n</w:t>
      </w:r>
      <w:r w:rsidRPr="008B4F13">
        <w:t xml:space="preserve"> Information Center (EPIC), and both are “neutral”</w:t>
      </w:r>
      <w:r w:rsidR="00AB325F" w:rsidRPr="008B4F13">
        <w:t xml:space="preserve"> at the time of writing.</w:t>
      </w:r>
      <w:r w:rsidRPr="008B4F13">
        <w:t xml:space="preserve"> </w:t>
      </w:r>
    </w:p>
    <w:p w14:paraId="24F396B4" w14:textId="44C4002D" w:rsidR="00C33675" w:rsidRDefault="00AB7F72" w:rsidP="00C261B3">
      <w:r>
        <w:t>E</w:t>
      </w:r>
      <w:r w:rsidR="00D455A1" w:rsidRPr="008B4F13">
        <w:t>xceptions exist within each of these groups</w:t>
      </w:r>
      <w:r>
        <w:t xml:space="preserve"> and </w:t>
      </w:r>
      <w:r w:rsidR="00110C5E" w:rsidRPr="008B4F13">
        <w:t>g</w:t>
      </w:r>
      <w:r w:rsidR="00D02906" w:rsidRPr="008B4F13">
        <w:t xml:space="preserve">aining </w:t>
      </w:r>
      <w:r w:rsidR="00A54ED4" w:rsidRPr="008B4F13">
        <w:t xml:space="preserve">the </w:t>
      </w:r>
      <w:r w:rsidR="00D02906" w:rsidRPr="008B4F13">
        <w:t xml:space="preserve">full support of </w:t>
      </w:r>
      <w:r w:rsidR="0066019E" w:rsidRPr="008B4F13">
        <w:t xml:space="preserve">the </w:t>
      </w:r>
      <w:r w:rsidR="00D02906" w:rsidRPr="008B4F13">
        <w:t>community is not likely or</w:t>
      </w:r>
      <w:r w:rsidR="00D455A1" w:rsidRPr="008B4F13">
        <w:t xml:space="preserve"> </w:t>
      </w:r>
      <w:r w:rsidR="00D02906" w:rsidRPr="008B4F13">
        <w:t xml:space="preserve">possible. </w:t>
      </w:r>
      <w:bookmarkStart w:id="31" w:name="_Toc26338783"/>
    </w:p>
    <w:p w14:paraId="3029C97D" w14:textId="6DC11FF3" w:rsidR="00993B1B" w:rsidRPr="00B75E80" w:rsidRDefault="001F42EC" w:rsidP="00E179F4">
      <w:pPr>
        <w:pStyle w:val="Heading1"/>
      </w:pPr>
      <w:bookmarkStart w:id="32" w:name="_Toc30180287"/>
      <w:r w:rsidRPr="00B75E80">
        <w:t xml:space="preserve">What </w:t>
      </w:r>
      <w:r w:rsidR="00364C2D">
        <w:rPr>
          <w:rFonts w:ascii="Cambria" w:hAnsi="Cambria"/>
        </w:rPr>
        <w:t>H</w:t>
      </w:r>
      <w:r w:rsidRPr="00B75E80">
        <w:t>appen</w:t>
      </w:r>
      <w:r w:rsidR="00236721" w:rsidRPr="00B75E80">
        <w:t>s</w:t>
      </w:r>
      <w:r w:rsidRPr="00B75E80">
        <w:t xml:space="preserve"> to </w:t>
      </w:r>
      <w:r w:rsidR="00364C2D">
        <w:rPr>
          <w:rFonts w:ascii="Cambria" w:hAnsi="Cambria"/>
        </w:rPr>
        <w:t>M</w:t>
      </w:r>
      <w:r w:rsidRPr="00B75E80">
        <w:t xml:space="preserve">ill </w:t>
      </w:r>
      <w:r w:rsidR="00364C2D">
        <w:rPr>
          <w:rFonts w:ascii="Cambria" w:hAnsi="Cambria"/>
        </w:rPr>
        <w:t>R</w:t>
      </w:r>
      <w:r w:rsidRPr="00B75E80">
        <w:t xml:space="preserve">esidues if </w:t>
      </w:r>
      <w:r w:rsidR="004A0AE6" w:rsidRPr="00B75E80">
        <w:t xml:space="preserve">RCEA no </w:t>
      </w:r>
      <w:r w:rsidR="00364C2D">
        <w:rPr>
          <w:rFonts w:ascii="Cambria" w:hAnsi="Cambria"/>
        </w:rPr>
        <w:t>L</w:t>
      </w:r>
      <w:r w:rsidR="004A0AE6" w:rsidRPr="00B75E80">
        <w:t xml:space="preserve">onger </w:t>
      </w:r>
      <w:r w:rsidR="00364C2D">
        <w:rPr>
          <w:rFonts w:ascii="Cambria" w:hAnsi="Cambria"/>
        </w:rPr>
        <w:t>B</w:t>
      </w:r>
      <w:r w:rsidR="004A0AE6" w:rsidRPr="00B75E80">
        <w:t xml:space="preserve">uys </w:t>
      </w:r>
      <w:r w:rsidR="00364C2D">
        <w:rPr>
          <w:rFonts w:ascii="Cambria" w:hAnsi="Cambria"/>
        </w:rPr>
        <w:t>P</w:t>
      </w:r>
      <w:r w:rsidR="004A0AE6" w:rsidRPr="00B75E80">
        <w:t xml:space="preserve">ower from the </w:t>
      </w:r>
      <w:r w:rsidR="00364C2D">
        <w:rPr>
          <w:rFonts w:ascii="Cambria" w:hAnsi="Cambria"/>
        </w:rPr>
        <w:t>P</w:t>
      </w:r>
      <w:r w:rsidR="004A0AE6" w:rsidRPr="00B75E80">
        <w:t>lants</w:t>
      </w:r>
      <w:r w:rsidR="00DD5801" w:rsidRPr="00B75E80">
        <w:t>?</w:t>
      </w:r>
      <w:bookmarkEnd w:id="31"/>
      <w:bookmarkEnd w:id="32"/>
    </w:p>
    <w:p w14:paraId="1D2BEB9B" w14:textId="6A09EEA6" w:rsidR="00236721" w:rsidRPr="00A07C37" w:rsidRDefault="00993B1B" w:rsidP="007A09CA">
      <w:pPr>
        <w:ind w:left="720"/>
      </w:pPr>
      <w:r w:rsidRPr="00A07C37">
        <w:t xml:space="preserve">As noted, a large volume of residue </w:t>
      </w:r>
      <w:r w:rsidR="00BA6F12" w:rsidRPr="00A07C37">
        <w:t>is</w:t>
      </w:r>
      <w:r w:rsidRPr="00A07C37">
        <w:t xml:space="preserve"> generated at </w:t>
      </w:r>
      <w:r w:rsidR="00BA6F12" w:rsidRPr="00A07C37">
        <w:t>local</w:t>
      </w:r>
      <w:r w:rsidRPr="00A07C37">
        <w:t xml:space="preserve"> mills. If biomass is not burned for electric generation</w:t>
      </w:r>
      <w:r w:rsidR="00236721" w:rsidRPr="00A07C37">
        <w:t xml:space="preserve"> locally</w:t>
      </w:r>
      <w:r w:rsidRPr="00A07C37">
        <w:t xml:space="preserve">, options for disposal include: </w:t>
      </w:r>
    </w:p>
    <w:p w14:paraId="6B7DDE2F" w14:textId="1A1539BD" w:rsidR="00E57ED0" w:rsidRPr="00A07C37" w:rsidRDefault="00E57ED0" w:rsidP="00AB7F72">
      <w:pPr>
        <w:pStyle w:val="ListParagraph"/>
        <w:numPr>
          <w:ilvl w:val="0"/>
          <w:numId w:val="19"/>
        </w:numPr>
        <w:contextualSpacing w:val="0"/>
      </w:pPr>
      <w:r w:rsidRPr="00A07C37">
        <w:lastRenderedPageBreak/>
        <w:t xml:space="preserve">HRC uses biomass power for mill operations and heat from the plants for lumber drying, and so would continue to run at some level even if there were no electricity buyers. </w:t>
      </w:r>
    </w:p>
    <w:p w14:paraId="632FF8B3" w14:textId="46D4AB09" w:rsidR="00FF0E54" w:rsidRPr="00A07C37" w:rsidRDefault="00236721" w:rsidP="00AB7F72">
      <w:pPr>
        <w:pStyle w:val="ListParagraph"/>
        <w:numPr>
          <w:ilvl w:val="0"/>
          <w:numId w:val="15"/>
        </w:numPr>
        <w:contextualSpacing w:val="0"/>
      </w:pPr>
      <w:r w:rsidRPr="00A07C37">
        <w:t>Material could be transported</w:t>
      </w:r>
      <w:r w:rsidR="00EF0C00" w:rsidRPr="00A07C37">
        <w:t xml:space="preserve"> out of the county to other biomass plants or to landfills.</w:t>
      </w:r>
      <w:r w:rsidR="00372D9C">
        <w:t xml:space="preserve"> </w:t>
      </w:r>
      <w:r w:rsidR="003C6C02">
        <w:t>For example, m</w:t>
      </w:r>
      <w:r w:rsidR="003C6C02" w:rsidRPr="00A07C37">
        <w:t xml:space="preserve">aterial could be transported to Anderson, California (or other </w:t>
      </w:r>
      <w:r w:rsidR="00AB7F72">
        <w:t>more distant</w:t>
      </w:r>
      <w:r w:rsidR="003C6C02" w:rsidRPr="00A07C37">
        <w:t xml:space="preserve"> plants) for burning in the Wheelabrator biomass plant there, which is about 300 miles round trip. </w:t>
      </w:r>
    </w:p>
    <w:p w14:paraId="232CBD07" w14:textId="0641E6D1" w:rsidR="00993B1B" w:rsidRPr="00A07C37" w:rsidRDefault="00B52DE2" w:rsidP="00AB7F72">
      <w:pPr>
        <w:pStyle w:val="ListParagraph"/>
        <w:numPr>
          <w:ilvl w:val="0"/>
          <w:numId w:val="15"/>
        </w:numPr>
        <w:contextualSpacing w:val="0"/>
      </w:pPr>
      <w:r w:rsidRPr="00A07C37">
        <w:t>Because o</w:t>
      </w:r>
      <w:r w:rsidR="00993B1B" w:rsidRPr="00A07C37">
        <w:t xml:space="preserve">pen burning </w:t>
      </w:r>
      <w:r w:rsidRPr="00A07C37">
        <w:t xml:space="preserve">is </w:t>
      </w:r>
      <w:r w:rsidR="00993B1B" w:rsidRPr="00A07C37">
        <w:t xml:space="preserve">unlikely to be permitted </w:t>
      </w:r>
      <w:r w:rsidR="00E57ED0" w:rsidRPr="00A07C37">
        <w:t xml:space="preserve">locally </w:t>
      </w:r>
      <w:r w:rsidR="00993B1B" w:rsidRPr="00A07C37">
        <w:t xml:space="preserve">due to air pollution </w:t>
      </w:r>
      <w:r w:rsidR="00084221" w:rsidRPr="00A07C37">
        <w:t>regulations</w:t>
      </w:r>
      <w:r w:rsidRPr="00A07C37">
        <w:t>, t</w:t>
      </w:r>
      <w:r w:rsidR="00E57ED0" w:rsidRPr="00A07C37">
        <w:t xml:space="preserve">he residue could be hauled to an acceptable open burning </w:t>
      </w:r>
      <w:r w:rsidR="00C95D7E" w:rsidRPr="00A07C37">
        <w:t>location</w:t>
      </w:r>
      <w:r w:rsidR="00E57ED0" w:rsidRPr="00A07C37">
        <w:t xml:space="preserve">. </w:t>
      </w:r>
    </w:p>
    <w:p w14:paraId="12C422BB" w14:textId="673B02F0" w:rsidR="00200E11" w:rsidRPr="00A07C37" w:rsidRDefault="00993B1B" w:rsidP="00AB7F72">
      <w:pPr>
        <w:pStyle w:val="ListParagraph"/>
        <w:numPr>
          <w:ilvl w:val="0"/>
          <w:numId w:val="15"/>
        </w:numPr>
        <w:contextualSpacing w:val="0"/>
      </w:pPr>
      <w:r w:rsidRPr="00A07C37">
        <w:t xml:space="preserve">Plants sell electricity to </w:t>
      </w:r>
      <w:r w:rsidR="00E50A8C" w:rsidRPr="00A07C37">
        <w:t>other buyers</w:t>
      </w:r>
      <w:r w:rsidR="0066019E" w:rsidRPr="00A07C37">
        <w:t>,</w:t>
      </w:r>
      <w:r w:rsidR="00E50A8C" w:rsidRPr="00A07C37">
        <w:t xml:space="preserve"> such as a community choice energy program serving jurisdiction</w:t>
      </w:r>
      <w:r w:rsidR="00A234A5" w:rsidRPr="00A07C37">
        <w:t>s</w:t>
      </w:r>
      <w:r w:rsidR="00E50A8C" w:rsidRPr="00A07C37">
        <w:t xml:space="preserve"> outside</w:t>
      </w:r>
      <w:r w:rsidR="00A234A5" w:rsidRPr="00A07C37">
        <w:t xml:space="preserve"> of</w:t>
      </w:r>
      <w:r w:rsidR="00E50A8C" w:rsidRPr="00A07C37">
        <w:t xml:space="preserve"> Humboldt County</w:t>
      </w:r>
      <w:r w:rsidRPr="00A07C37">
        <w:t>, as many municipalities have a mandate for renewable energy</w:t>
      </w:r>
      <w:r w:rsidR="005A1C04">
        <w:t xml:space="preserve"> and biomass power “counts” as a renewable</w:t>
      </w:r>
      <w:r w:rsidR="00AB7F72">
        <w:t xml:space="preserve"> source</w:t>
      </w:r>
      <w:r w:rsidRPr="00A07C37">
        <w:t xml:space="preserve">. </w:t>
      </w:r>
    </w:p>
    <w:p w14:paraId="372A80AF" w14:textId="794DF2EB" w:rsidR="00AD7151" w:rsidRPr="00A07C37" w:rsidRDefault="00A234A5" w:rsidP="00AB7F72">
      <w:pPr>
        <w:pStyle w:val="ListParagraph"/>
        <w:numPr>
          <w:ilvl w:val="0"/>
          <w:numId w:val="15"/>
        </w:numPr>
        <w:contextualSpacing w:val="0"/>
      </w:pPr>
      <w:r w:rsidRPr="00A07C37">
        <w:t>A final option would be c</w:t>
      </w:r>
      <w:r w:rsidR="00FF0E54" w:rsidRPr="00A07C37">
        <w:t>losing the mills and sending logs out of the County</w:t>
      </w:r>
      <w:r w:rsidR="00372D9C">
        <w:t xml:space="preserve"> for milling</w:t>
      </w:r>
      <w:r w:rsidR="00AB7F72">
        <w:t xml:space="preserve">, </w:t>
      </w:r>
      <w:r w:rsidR="00FF0E54" w:rsidRPr="00A07C37">
        <w:t>likely to Oregon</w:t>
      </w:r>
      <w:r w:rsidR="00557937" w:rsidRPr="00A07C37">
        <w:t xml:space="preserve">. </w:t>
      </w:r>
      <w:r w:rsidR="006E56AB" w:rsidRPr="00A07C37">
        <w:t>Prices for local logs would decrease substantially.</w:t>
      </w:r>
      <w:r w:rsidR="00EF0C00" w:rsidRPr="00A07C37">
        <w:t xml:space="preserve"> This</w:t>
      </w:r>
      <w:r w:rsidR="006E56AB" w:rsidRPr="00A07C37">
        <w:t xml:space="preserve"> </w:t>
      </w:r>
      <w:r w:rsidR="00EF0C00" w:rsidRPr="00A07C37">
        <w:t>would have the</w:t>
      </w:r>
      <w:r w:rsidRPr="00A07C37">
        <w:t xml:space="preserve"> unfortunate</w:t>
      </w:r>
      <w:r w:rsidR="00EF0C00" w:rsidRPr="00A07C37">
        <w:t xml:space="preserve"> effect of making restoration forestry, road maintenance, and wildfire-resilience </w:t>
      </w:r>
      <w:r w:rsidR="00E57ED0" w:rsidRPr="00A07C37">
        <w:t>thinning</w:t>
      </w:r>
      <w:r w:rsidR="00A64871">
        <w:t>, all of which are expensive,</w:t>
      </w:r>
      <w:r w:rsidR="00EF0C00" w:rsidRPr="00A07C37">
        <w:t xml:space="preserve"> less feasible and less </w:t>
      </w:r>
      <w:r w:rsidR="005A1C04">
        <w:t xml:space="preserve">likely to be </w:t>
      </w:r>
      <w:r w:rsidR="00EF0C00" w:rsidRPr="00A07C37">
        <w:t xml:space="preserve">practiced. </w:t>
      </w:r>
    </w:p>
    <w:p w14:paraId="0D6A6E89" w14:textId="4EF4360B" w:rsidR="00A169D0" w:rsidRPr="00A07C37" w:rsidRDefault="00AD7151" w:rsidP="00E57ED0">
      <w:r w:rsidRPr="00A07C37">
        <w:t>None of these options eliminates GHG emissions</w:t>
      </w:r>
      <w:r w:rsidR="0066019E" w:rsidRPr="00A07C37">
        <w:t>,</w:t>
      </w:r>
      <w:r w:rsidRPr="00A07C37">
        <w:t xml:space="preserve"> and most would increase</w:t>
      </w:r>
      <w:r w:rsidR="009E6840" w:rsidRPr="00A07C37">
        <w:t xml:space="preserve"> both air pollution and GHG emissions</w:t>
      </w:r>
      <w:r w:rsidR="0004193D" w:rsidRPr="00A07C37">
        <w:t xml:space="preserve">. Landfilling of mill waste could decrease air pollution but </w:t>
      </w:r>
      <w:r w:rsidR="00EF0C00" w:rsidRPr="00A07C37">
        <w:t xml:space="preserve">substantially </w:t>
      </w:r>
      <w:r w:rsidR="0004193D" w:rsidRPr="00A07C37">
        <w:t>increase GHG gas emissions, including methane</w:t>
      </w:r>
      <w:r w:rsidR="00A234A5" w:rsidRPr="00A07C37">
        <w:t>.</w:t>
      </w:r>
      <w:r w:rsidR="0004193D" w:rsidRPr="00A07C37">
        <w:t xml:space="preserve"> </w:t>
      </w:r>
      <w:r w:rsidR="00C33675">
        <w:t>However, c</w:t>
      </w:r>
      <w:r w:rsidR="00E57ED0" w:rsidRPr="00A07C37">
        <w:t xml:space="preserve">urrent </w:t>
      </w:r>
      <w:r w:rsidR="00130BD2" w:rsidRPr="00A07C37">
        <w:t xml:space="preserve">severe </w:t>
      </w:r>
      <w:r w:rsidR="00E57ED0" w:rsidRPr="00A07C37">
        <w:t>s</w:t>
      </w:r>
      <w:r w:rsidR="0004193D" w:rsidRPr="00A07C37">
        <w:t>ystemic societal waste disposal challenges</w:t>
      </w:r>
      <w:r w:rsidR="00EF0C00" w:rsidRPr="00A07C37">
        <w:t xml:space="preserve"> would worsen</w:t>
      </w:r>
      <w:r w:rsidR="00A234A5" w:rsidRPr="00A07C37">
        <w:t>, and l</w:t>
      </w:r>
      <w:r w:rsidR="00130BD2" w:rsidRPr="00A07C37">
        <w:t>andfills might not accept</w:t>
      </w:r>
      <w:r w:rsidR="00A234A5" w:rsidRPr="00A07C37">
        <w:t xml:space="preserve"> such</w:t>
      </w:r>
      <w:r w:rsidR="00130BD2" w:rsidRPr="00A07C37">
        <w:t xml:space="preserve"> large quantities of organic wastes. </w:t>
      </w:r>
      <w:r w:rsidR="00EF0C00" w:rsidRPr="00A07C37">
        <w:t xml:space="preserve"> </w:t>
      </w:r>
    </w:p>
    <w:p w14:paraId="57488F37" w14:textId="09CA2FBF" w:rsidR="00364C2D" w:rsidRPr="00364C2D" w:rsidRDefault="000479CB" w:rsidP="007A09CA">
      <w:pPr>
        <w:pStyle w:val="Heading1"/>
      </w:pPr>
      <w:bookmarkStart w:id="33" w:name="_Toc30180288"/>
      <w:r w:rsidRPr="00B75E80">
        <w:t>O</w:t>
      </w:r>
      <w:r w:rsidR="00A169D0" w:rsidRPr="00B75E80">
        <w:t xml:space="preserve">ther </w:t>
      </w:r>
      <w:r w:rsidRPr="00B75E80">
        <w:t>O</w:t>
      </w:r>
      <w:r w:rsidR="00A169D0" w:rsidRPr="00B75E80">
        <w:t xml:space="preserve">ptions </w:t>
      </w:r>
      <w:r w:rsidR="00103D6B">
        <w:t>for Mill Waste Dispo</w:t>
      </w:r>
      <w:r w:rsidR="00364C2D">
        <w:rPr>
          <w:rFonts w:ascii="Cambria" w:hAnsi="Cambria"/>
        </w:rPr>
        <w:t>sa</w:t>
      </w:r>
      <w:r w:rsidR="00103D6B">
        <w:t>l</w:t>
      </w:r>
      <w:bookmarkEnd w:id="33"/>
      <w:r w:rsidR="00A0429F" w:rsidRPr="00B75E80">
        <w:t xml:space="preserve"> </w:t>
      </w:r>
    </w:p>
    <w:p w14:paraId="35FA46F1" w14:textId="775FA59A" w:rsidR="00EF0C00" w:rsidRPr="00A07C37" w:rsidRDefault="00364C2D" w:rsidP="00AB7F72">
      <w:pPr>
        <w:pStyle w:val="Heading4"/>
      </w:pPr>
      <w:r>
        <w:t>D</w:t>
      </w:r>
      <w:r w:rsidRPr="00A07C37">
        <w:t>iscovering</w:t>
      </w:r>
      <w:r>
        <w:t xml:space="preserve"> or </w:t>
      </w:r>
      <w:r w:rsidR="00C261B3">
        <w:t>d</w:t>
      </w:r>
      <w:r w:rsidR="009E6840" w:rsidRPr="00A07C37">
        <w:t xml:space="preserve">eveloping </w:t>
      </w:r>
      <w:r w:rsidR="00A169D0" w:rsidRPr="00A07C37">
        <w:t xml:space="preserve">additional </w:t>
      </w:r>
      <w:r w:rsidR="00DF1BC7" w:rsidRPr="00A07C37">
        <w:t xml:space="preserve">products and </w:t>
      </w:r>
      <w:r w:rsidR="00A169D0" w:rsidRPr="00A07C37">
        <w:t xml:space="preserve">markets for the residues. </w:t>
      </w:r>
    </w:p>
    <w:p w14:paraId="76D453D0" w14:textId="2E771517" w:rsidR="0054391A" w:rsidRPr="00A07C37" w:rsidRDefault="009E6840" w:rsidP="00D15FF7">
      <w:r w:rsidRPr="00A07C37">
        <w:t>Mill</w:t>
      </w:r>
      <w:r w:rsidR="00EF0C00" w:rsidRPr="00A07C37">
        <w:t xml:space="preserve"> operators</w:t>
      </w:r>
      <w:r w:rsidRPr="00A07C37">
        <w:t xml:space="preserve"> are always looking for new and re</w:t>
      </w:r>
      <w:r w:rsidR="00DD5801" w:rsidRPr="00A07C37">
        <w:t>-</w:t>
      </w:r>
      <w:r w:rsidRPr="00A07C37">
        <w:t xml:space="preserve">emerging </w:t>
      </w:r>
      <w:r w:rsidR="00EF0C00" w:rsidRPr="00A07C37">
        <w:t xml:space="preserve">by-product </w:t>
      </w:r>
      <w:r w:rsidRPr="00A07C37">
        <w:t xml:space="preserve">markets for </w:t>
      </w:r>
      <w:r w:rsidR="00EF0C00" w:rsidRPr="00A07C37">
        <w:t xml:space="preserve">mill </w:t>
      </w:r>
      <w:r w:rsidRPr="00A07C37">
        <w:t xml:space="preserve">residues. The potential </w:t>
      </w:r>
      <w:r w:rsidR="00A169D0" w:rsidRPr="00A07C37">
        <w:t xml:space="preserve">depends on </w:t>
      </w:r>
      <w:r w:rsidRPr="00A07C37">
        <w:t xml:space="preserve">the existence of </w:t>
      </w:r>
      <w:r w:rsidR="00A169D0" w:rsidRPr="00A07C37">
        <w:t>markets</w:t>
      </w:r>
      <w:r w:rsidR="00EF0C00" w:rsidRPr="00A07C37">
        <w:t xml:space="preserve">, </w:t>
      </w:r>
      <w:r w:rsidR="00EB0829" w:rsidRPr="00A07C37">
        <w:t xml:space="preserve">levels of demand, </w:t>
      </w:r>
      <w:r w:rsidR="00A169D0" w:rsidRPr="00A07C37">
        <w:t>manufacturing technologies</w:t>
      </w:r>
      <w:r w:rsidR="00EF0C00" w:rsidRPr="00A07C37">
        <w:t xml:space="preserve"> and distance to markets</w:t>
      </w:r>
      <w:r w:rsidR="00A169D0" w:rsidRPr="00A07C37">
        <w:t xml:space="preserve">. The quality of the </w:t>
      </w:r>
      <w:r w:rsidRPr="00A07C37">
        <w:t xml:space="preserve">unused </w:t>
      </w:r>
      <w:r w:rsidR="00A169D0" w:rsidRPr="00A07C37">
        <w:t xml:space="preserve">material is often substandard for </w:t>
      </w:r>
      <w:r w:rsidR="00C95D7E" w:rsidRPr="00A07C37">
        <w:t>any</w:t>
      </w:r>
      <w:r w:rsidR="00A169D0" w:rsidRPr="00A07C37">
        <w:t xml:space="preserve"> commercial uses and sales</w:t>
      </w:r>
      <w:r w:rsidRPr="00A07C37">
        <w:t xml:space="preserve">: it is too variable in size, </w:t>
      </w:r>
      <w:r w:rsidR="00C95D7E" w:rsidRPr="00A07C37">
        <w:t xml:space="preserve">often </w:t>
      </w:r>
      <w:r w:rsidRPr="00A07C37">
        <w:t>has rock and dirt</w:t>
      </w:r>
      <w:r w:rsidR="00C95D7E" w:rsidRPr="00A07C37">
        <w:t xml:space="preserve"> contamination</w:t>
      </w:r>
      <w:r w:rsidRPr="00A07C37">
        <w:t>, and has variable moisture content</w:t>
      </w:r>
      <w:r w:rsidR="00A169D0" w:rsidRPr="00A07C37">
        <w:t>.</w:t>
      </w:r>
      <w:r w:rsidR="00EF0C00" w:rsidRPr="00A07C37">
        <w:t xml:space="preserve"> Unless the provenance of the </w:t>
      </w:r>
      <w:r w:rsidR="008D35AB" w:rsidRPr="00A07C37">
        <w:t xml:space="preserve">material in the </w:t>
      </w:r>
      <w:r w:rsidR="00EF0C00" w:rsidRPr="00A07C37">
        <w:t xml:space="preserve">piles is verifiably known, insect and pathogen non-presence cannot be assured. </w:t>
      </w:r>
    </w:p>
    <w:p w14:paraId="2BCA472D" w14:textId="214DBF0D" w:rsidR="00DB33E7" w:rsidRPr="00A07C37" w:rsidRDefault="009E6840" w:rsidP="00532C1B">
      <w:r w:rsidRPr="00A07C37">
        <w:t xml:space="preserve">Residues </w:t>
      </w:r>
      <w:r w:rsidR="00DB33E7" w:rsidRPr="00A07C37">
        <w:t xml:space="preserve">are currently </w:t>
      </w:r>
      <w:r w:rsidR="00C261B3">
        <w:t xml:space="preserve">and potentially </w:t>
      </w:r>
      <w:r w:rsidR="00DB33E7" w:rsidRPr="00A07C37">
        <w:t xml:space="preserve">sold </w:t>
      </w:r>
      <w:r w:rsidR="008D35AB" w:rsidRPr="00A07C37">
        <w:t xml:space="preserve">as “by-products” </w:t>
      </w:r>
      <w:r w:rsidR="00DB33E7" w:rsidRPr="00A07C37">
        <w:t>for:</w:t>
      </w:r>
    </w:p>
    <w:p w14:paraId="2432008C" w14:textId="699108D1" w:rsidR="0054391A" w:rsidRPr="00A07C37" w:rsidRDefault="00DB33E7" w:rsidP="00C261B3">
      <w:pPr>
        <w:pStyle w:val="ListParagraph"/>
        <w:numPr>
          <w:ilvl w:val="0"/>
          <w:numId w:val="14"/>
        </w:numPr>
        <w:contextualSpacing w:val="0"/>
      </w:pPr>
      <w:r w:rsidRPr="00A07C37">
        <w:lastRenderedPageBreak/>
        <w:t>Chips for paper manufacture, mostly to Asia, but also the PNW states. Paper manufacture requires large, clean chips</w:t>
      </w:r>
      <w:r w:rsidR="0066019E" w:rsidRPr="00A07C37">
        <w:t>,</w:t>
      </w:r>
      <w:r w:rsidRPr="00A07C37">
        <w:t xml:space="preserve"> and there is currently a market </w:t>
      </w:r>
      <w:r w:rsidR="009E6840" w:rsidRPr="00A07C37">
        <w:t xml:space="preserve">for these over the Fairhaven </w:t>
      </w:r>
      <w:r w:rsidR="00D15FF7">
        <w:t>L</w:t>
      </w:r>
      <w:r w:rsidR="00D15FF7" w:rsidRPr="00A07C37">
        <w:t xml:space="preserve">oading </w:t>
      </w:r>
      <w:r w:rsidR="00D15FF7">
        <w:t>D</w:t>
      </w:r>
      <w:r w:rsidR="00D15FF7" w:rsidRPr="00A07C37">
        <w:t>ock</w:t>
      </w:r>
      <w:r w:rsidRPr="00A07C37">
        <w:t xml:space="preserve">. </w:t>
      </w:r>
    </w:p>
    <w:p w14:paraId="06FFA827" w14:textId="5386C0F3" w:rsidR="00DB33E7" w:rsidRPr="00A07C37" w:rsidRDefault="00DB33E7" w:rsidP="00C261B3">
      <w:pPr>
        <w:pStyle w:val="ListParagraph"/>
        <w:numPr>
          <w:ilvl w:val="0"/>
          <w:numId w:val="14"/>
        </w:numPr>
        <w:contextualSpacing w:val="0"/>
      </w:pPr>
      <w:r w:rsidRPr="00A07C37">
        <w:t>Small amounts of residues are sold for compost-making, landscaping,</w:t>
      </w:r>
      <w:r w:rsidR="009E6840" w:rsidRPr="00A07C37">
        <w:t xml:space="preserve"> animal bedding, playground mulch, and so on.</w:t>
      </w:r>
    </w:p>
    <w:p w14:paraId="4C4149C2" w14:textId="44D5D8B2" w:rsidR="00C261B3" w:rsidRPr="00A07C37" w:rsidRDefault="00C261B3" w:rsidP="00AB7F72">
      <w:pPr>
        <w:pStyle w:val="ListParagraph"/>
        <w:numPr>
          <w:ilvl w:val="0"/>
          <w:numId w:val="14"/>
        </w:numPr>
        <w:contextualSpacing w:val="0"/>
      </w:pPr>
      <w:r w:rsidRPr="00A07C37">
        <w:t xml:space="preserve">Burnable wood pellets are commonly produced and sold from Eastern USA forests for sale to the EU, Japan, and other places to substitute for coal burning, as </w:t>
      </w:r>
      <w:r>
        <w:t xml:space="preserve">a </w:t>
      </w:r>
      <w:r w:rsidRPr="00A07C37">
        <w:t xml:space="preserve">climate mitigation. There might be a potential market for local burnable pellets, particularly for industrial use where feed material quality and polish </w:t>
      </w:r>
      <w:r w:rsidR="003C6C02" w:rsidRPr="00A07C37">
        <w:t>are</w:t>
      </w:r>
      <w:r w:rsidRPr="00A07C37">
        <w:t xml:space="preserve"> less important than for consumer-grade pellets. </w:t>
      </w:r>
    </w:p>
    <w:p w14:paraId="69685BEC" w14:textId="77777777" w:rsidR="00AB7F72" w:rsidRDefault="00AB7F72" w:rsidP="001559A2">
      <w:pPr>
        <w:ind w:left="1800"/>
      </w:pPr>
    </w:p>
    <w:p w14:paraId="44C56D95" w14:textId="5AE6F596" w:rsidR="00DF1BC7" w:rsidRPr="00A07C37" w:rsidRDefault="00A0429F" w:rsidP="001559A2">
      <w:pPr>
        <w:ind w:left="1800"/>
      </w:pPr>
      <w:r w:rsidRPr="00A07C37">
        <w:t xml:space="preserve">A challenge to selling by-products is that </w:t>
      </w:r>
      <w:r w:rsidR="008D35AB" w:rsidRPr="00A07C37">
        <w:t>i</w:t>
      </w:r>
      <w:r w:rsidRPr="00A07C37">
        <w:t>nterstate and international</w:t>
      </w:r>
      <w:r w:rsidR="00783166" w:rsidRPr="00A07C37">
        <w:t xml:space="preserve"> </w:t>
      </w:r>
      <w:r w:rsidR="00DB33E7" w:rsidRPr="00A07C37">
        <w:t>quarantines</w:t>
      </w:r>
      <w:r w:rsidR="00B31FF6" w:rsidRPr="00A07C37">
        <w:t xml:space="preserve"> </w:t>
      </w:r>
      <w:r w:rsidRPr="00A07C37">
        <w:t xml:space="preserve">exist </w:t>
      </w:r>
      <w:r w:rsidR="00B31FF6" w:rsidRPr="00A07C37">
        <w:t xml:space="preserve">to prevent </w:t>
      </w:r>
      <w:r w:rsidR="00A54ED4" w:rsidRPr="00A07C37">
        <w:t xml:space="preserve">the </w:t>
      </w:r>
      <w:r w:rsidR="00B31FF6" w:rsidRPr="00A07C37">
        <w:t>introduction of pathogens</w:t>
      </w:r>
      <w:r w:rsidR="00372D9C">
        <w:t xml:space="preserve"> and invasive insects</w:t>
      </w:r>
      <w:r w:rsidR="00C95D7E" w:rsidRPr="00A07C37">
        <w:t xml:space="preserve">. This is a </w:t>
      </w:r>
      <w:r w:rsidR="00B31FF6" w:rsidRPr="00A07C37">
        <w:t xml:space="preserve">barrier </w:t>
      </w:r>
      <w:r w:rsidR="00C95D7E" w:rsidRPr="00A07C37">
        <w:t>to</w:t>
      </w:r>
      <w:r w:rsidR="00783166" w:rsidRPr="00A07C37">
        <w:t xml:space="preserve"> </w:t>
      </w:r>
      <w:r w:rsidR="00DB33E7" w:rsidRPr="00A07C37">
        <w:t>export</w:t>
      </w:r>
      <w:r w:rsidR="00DF1BC7" w:rsidRPr="00A07C37">
        <w:t xml:space="preserve"> </w:t>
      </w:r>
      <w:r w:rsidR="00B31FF6" w:rsidRPr="00A07C37">
        <w:t xml:space="preserve">for some types of sales. </w:t>
      </w:r>
    </w:p>
    <w:p w14:paraId="1DD82BB1" w14:textId="77777777" w:rsidR="000479CB" w:rsidRPr="00A07C37" w:rsidRDefault="000479CB" w:rsidP="00A0429F">
      <w:pPr>
        <w:pStyle w:val="Heading4"/>
      </w:pPr>
    </w:p>
    <w:p w14:paraId="17B1E472" w14:textId="1A71486C" w:rsidR="0043286E" w:rsidRPr="00A07C37" w:rsidRDefault="00DF1BC7" w:rsidP="00AB7F72">
      <w:pPr>
        <w:pStyle w:val="Heading4"/>
        <w:ind w:left="1440"/>
      </w:pPr>
      <w:r w:rsidRPr="00A07C37">
        <w:t xml:space="preserve">Emerging technologies </w:t>
      </w:r>
      <w:r w:rsidR="0043286E" w:rsidRPr="00A07C37">
        <w:t xml:space="preserve">include: </w:t>
      </w:r>
      <w:r w:rsidRPr="00A07C37">
        <w:t>ga</w:t>
      </w:r>
      <w:r w:rsidR="0043286E" w:rsidRPr="00A07C37">
        <w:t>s</w:t>
      </w:r>
      <w:r w:rsidRPr="00A07C37">
        <w:t>ification, torr</w:t>
      </w:r>
      <w:r w:rsidR="00A0429F" w:rsidRPr="00A07C37">
        <w:t>e</w:t>
      </w:r>
      <w:r w:rsidRPr="00A07C37">
        <w:t xml:space="preserve">faction, </w:t>
      </w:r>
      <w:r w:rsidR="00A0429F" w:rsidRPr="00A07C37">
        <w:t xml:space="preserve">biochar, </w:t>
      </w:r>
      <w:r w:rsidRPr="00A07C37">
        <w:t xml:space="preserve">and others are in </w:t>
      </w:r>
      <w:r w:rsidR="00EB0829" w:rsidRPr="00A07C37">
        <w:t xml:space="preserve">active </w:t>
      </w:r>
      <w:r w:rsidR="00B17591" w:rsidRPr="00A07C37">
        <w:t>research</w:t>
      </w:r>
      <w:r w:rsidRPr="00A07C37">
        <w:t xml:space="preserve"> and development</w:t>
      </w:r>
      <w:r w:rsidR="00EB0829" w:rsidRPr="00A07C37">
        <w:t xml:space="preserve"> locally and elsewhere. </w:t>
      </w:r>
      <w:r w:rsidRPr="00A07C37">
        <w:t xml:space="preserve"> </w:t>
      </w:r>
    </w:p>
    <w:p w14:paraId="10EE4312" w14:textId="5B5EB3FD" w:rsidR="0043286E" w:rsidRPr="00A07C37" w:rsidRDefault="0043286E" w:rsidP="009E6840">
      <w:pPr>
        <w:ind w:left="1440"/>
      </w:pPr>
      <w:r w:rsidRPr="00A07C37">
        <w:rPr>
          <w:b/>
        </w:rPr>
        <w:t>Gasification</w:t>
      </w:r>
      <w:r w:rsidRPr="00A07C37">
        <w:t xml:space="preserve"> converts woody materials into </w:t>
      </w:r>
      <w:r w:rsidR="001D2611" w:rsidRPr="00A07C37">
        <w:t>gasses</w:t>
      </w:r>
      <w:r w:rsidRPr="00A07C37">
        <w:t xml:space="preserve"> by reacting the material at high temperatures (typically &gt;700 °C), with </w:t>
      </w:r>
      <w:r w:rsidR="001D2611" w:rsidRPr="00A07C37">
        <w:t>little oxygen</w:t>
      </w:r>
      <w:r w:rsidRPr="00A07C37">
        <w:t>. The product is wood</w:t>
      </w:r>
      <w:r w:rsidR="00AB7F72">
        <w:t>-</w:t>
      </w:r>
      <w:r w:rsidRPr="00A07C37">
        <w:t xml:space="preserve">gas fuel that can be </w:t>
      </w:r>
      <w:r w:rsidR="001D2611" w:rsidRPr="00A07C37">
        <w:t xml:space="preserve">burned as fuel </w:t>
      </w:r>
      <w:r w:rsidRPr="00A07C37">
        <w:t>in furnaces, stoves, and vehicles in place of gasoline, diesel, or other fuels. Biochar is a byproduct.</w:t>
      </w:r>
    </w:p>
    <w:p w14:paraId="45B589BD" w14:textId="5B2BE01A" w:rsidR="0043286E" w:rsidRPr="00A07C37" w:rsidRDefault="001D2611" w:rsidP="00A0429F">
      <w:pPr>
        <w:ind w:left="1440"/>
      </w:pPr>
      <w:r w:rsidRPr="00A07C37">
        <w:t>Gasification</w:t>
      </w:r>
      <w:r w:rsidR="0043286E" w:rsidRPr="00A07C37">
        <w:t xml:space="preserve"> is </w:t>
      </w:r>
      <w:r w:rsidR="006F40BC" w:rsidRPr="00A07C37">
        <w:t xml:space="preserve">relatively </w:t>
      </w:r>
      <w:r w:rsidR="0043286E" w:rsidRPr="00A07C37">
        <w:t xml:space="preserve">expensive and energy-intensive. </w:t>
      </w:r>
      <w:r w:rsidR="006F40BC" w:rsidRPr="00A07C37">
        <w:t>The moisture content of the feedstock must be carefully controlled.</w:t>
      </w:r>
      <w:r w:rsidR="0043286E" w:rsidRPr="00A07C37">
        <w:t xml:space="preserve"> Some of the sawmill residue</w:t>
      </w:r>
      <w:r w:rsidR="0066019E" w:rsidRPr="00A07C37">
        <w:t>s</w:t>
      </w:r>
      <w:r w:rsidR="0043286E" w:rsidRPr="00A07C37">
        <w:t xml:space="preserve"> could be diverted to a gasification plant, but it would require a significant capital investment and tight controls on the quality of the feedstock. The </w:t>
      </w:r>
      <w:r w:rsidR="006F40BC" w:rsidRPr="00A07C37">
        <w:t>material</w:t>
      </w:r>
      <w:r w:rsidR="0043286E" w:rsidRPr="00A07C37">
        <w:t xml:space="preserve"> would be burned </w:t>
      </w:r>
      <w:r w:rsidR="006F40BC" w:rsidRPr="00A07C37">
        <w:t>with the associated carbon emissions.</w:t>
      </w:r>
      <w:r w:rsidR="0043286E" w:rsidRPr="00A07C37">
        <w:t xml:space="preserve"> </w:t>
      </w:r>
      <w:r w:rsidR="00A0429F" w:rsidRPr="00A07C37">
        <w:t>Gasification technology is not currently at a feasible scale to process the amount of available local sawmill residues.</w:t>
      </w:r>
    </w:p>
    <w:p w14:paraId="351A5AE3" w14:textId="098A6077" w:rsidR="007673B2" w:rsidRPr="00A07C37" w:rsidRDefault="007673B2" w:rsidP="009E6840">
      <w:pPr>
        <w:ind w:left="1440"/>
      </w:pPr>
      <w:r w:rsidRPr="00A07C37">
        <w:rPr>
          <w:b/>
        </w:rPr>
        <w:t>Torrefaction</w:t>
      </w:r>
      <w:r w:rsidRPr="00A07C37">
        <w:t xml:space="preserve"> </w:t>
      </w:r>
      <w:r w:rsidR="008D35AB" w:rsidRPr="00A07C37">
        <w:t>increase</w:t>
      </w:r>
      <w:r w:rsidR="00AB7F72">
        <w:t>s</w:t>
      </w:r>
      <w:r w:rsidR="008D35AB" w:rsidRPr="00A07C37">
        <w:t xml:space="preserve"> the energy density of wood and </w:t>
      </w:r>
      <w:r w:rsidRPr="00A07C37">
        <w:t xml:space="preserve">involves the heating of biomass in the absence of oxygen to a temperature of typically 200 to 400°C. </w:t>
      </w:r>
      <w:r w:rsidR="00A0429F" w:rsidRPr="00A07C37">
        <w:t>The</w:t>
      </w:r>
      <w:r w:rsidRPr="00A07C37">
        <w:t xml:space="preserve"> weight loss is about 30%, </w:t>
      </w:r>
      <w:r w:rsidR="00A0429F" w:rsidRPr="00A07C37">
        <w:t xml:space="preserve">but </w:t>
      </w:r>
      <w:r w:rsidRPr="00A07C37">
        <w:t xml:space="preserve">the energy loss is </w:t>
      </w:r>
      <w:r w:rsidR="00A54ED4" w:rsidRPr="00A07C37">
        <w:t>~</w:t>
      </w:r>
      <w:r w:rsidRPr="00A07C37">
        <w:t xml:space="preserve">10%. </w:t>
      </w:r>
      <w:r w:rsidR="00A54ED4" w:rsidRPr="00A07C37">
        <w:t>The m</w:t>
      </w:r>
      <w:r w:rsidRPr="00A07C37">
        <w:t>ain product is the solid, torrefied biomass</w:t>
      </w:r>
      <w:r w:rsidR="00346615" w:rsidRPr="00A07C37">
        <w:t>, either as torrefied wood material or briquettes</w:t>
      </w:r>
      <w:r w:rsidRPr="00A07C37">
        <w:t>. During the torr</w:t>
      </w:r>
      <w:r w:rsidR="00A0429F" w:rsidRPr="00A07C37">
        <w:t>e</w:t>
      </w:r>
      <w:r w:rsidRPr="00A07C37">
        <w:t>faction process</w:t>
      </w:r>
      <w:r w:rsidR="00E6727F" w:rsidRPr="00A07C37">
        <w:t>,</w:t>
      </w:r>
      <w:r w:rsidRPr="00A07C37">
        <w:t xml:space="preserve"> combustible gas is </w:t>
      </w:r>
      <w:r w:rsidR="00E6727F" w:rsidRPr="00A07C37">
        <w:t>produced that provides</w:t>
      </w:r>
      <w:r w:rsidRPr="00A07C37">
        <w:t xml:space="preserve"> heat to </w:t>
      </w:r>
      <w:r w:rsidR="00E6727F" w:rsidRPr="00A07C37">
        <w:t xml:space="preserve">drive </w:t>
      </w:r>
      <w:r w:rsidRPr="00A07C37">
        <w:t xml:space="preserve">the process. </w:t>
      </w:r>
      <w:r w:rsidR="00A0429F" w:rsidRPr="00A07C37">
        <w:rPr>
          <w:i/>
          <w:iCs/>
        </w:rPr>
        <w:t>(</w:t>
      </w:r>
      <w:r w:rsidRPr="00A07C37">
        <w:rPr>
          <w:i/>
          <w:iCs/>
        </w:rPr>
        <w:t>Biomass Technology Group</w:t>
      </w:r>
      <w:r w:rsidR="0054391A" w:rsidRPr="00A07C37">
        <w:rPr>
          <w:i/>
          <w:iCs/>
        </w:rPr>
        <w:t>,</w:t>
      </w:r>
      <w:r w:rsidRPr="00A07C37">
        <w:rPr>
          <w:i/>
          <w:iCs/>
        </w:rPr>
        <w:t xml:space="preserve"> Accessed 11/11/19</w:t>
      </w:r>
      <w:r w:rsidR="00A0429F" w:rsidRPr="00A07C37">
        <w:rPr>
          <w:i/>
          <w:iCs/>
        </w:rPr>
        <w:t>)</w:t>
      </w:r>
      <w:r w:rsidRPr="00A07C37">
        <w:t xml:space="preserve"> </w:t>
      </w:r>
    </w:p>
    <w:p w14:paraId="7F9EF157" w14:textId="48C2A43A" w:rsidR="00A169D0" w:rsidRDefault="007673B2" w:rsidP="00557937">
      <w:pPr>
        <w:ind w:left="1440"/>
      </w:pPr>
      <w:r w:rsidRPr="00A07C37">
        <w:lastRenderedPageBreak/>
        <w:t>Torrefaction produces material to burn for heat</w:t>
      </w:r>
      <w:r w:rsidR="005A1C04">
        <w:t xml:space="preserve"> or electrical generation</w:t>
      </w:r>
      <w:r w:rsidRPr="00A07C37">
        <w:t xml:space="preserve">, not for carbon sequestration. </w:t>
      </w:r>
    </w:p>
    <w:p w14:paraId="6E232D71" w14:textId="459A2F31" w:rsidR="00EB4758" w:rsidRPr="00A07C37" w:rsidRDefault="00EB4758" w:rsidP="00557937">
      <w:pPr>
        <w:ind w:left="1440"/>
      </w:pPr>
      <w:r>
        <w:t>A discussion of biochar may be found on Page 24.</w:t>
      </w:r>
    </w:p>
    <w:p w14:paraId="161E72EB" w14:textId="03AD3525" w:rsidR="00C679FC" w:rsidRPr="00F5279B" w:rsidRDefault="00C679FC" w:rsidP="00A0429F">
      <w:pPr>
        <w:pStyle w:val="Heading2"/>
        <w:ind w:left="1440"/>
        <w:rPr>
          <w:rStyle w:val="Emphasis"/>
          <w:rFonts w:ascii="Century" w:hAnsi="Century"/>
          <w:i w:val="0"/>
          <w:iCs w:val="0"/>
          <w:sz w:val="24"/>
        </w:rPr>
      </w:pPr>
      <w:r w:rsidRPr="00C679FC">
        <w:rPr>
          <w:noProof/>
          <w:lang w:val="en-US"/>
        </w:rPr>
        <w:drawing>
          <wp:inline distT="0" distB="0" distL="0" distR="0" wp14:anchorId="6B448FBB" wp14:editId="5E2A5E03">
            <wp:extent cx="3940629" cy="3337327"/>
            <wp:effectExtent l="25400" t="25400" r="2222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3980229" cy="3370864"/>
                    </a:xfrm>
                    <a:prstGeom prst="rect">
                      <a:avLst/>
                    </a:prstGeom>
                    <a:ln w="19050">
                      <a:solidFill>
                        <a:schemeClr val="tx1"/>
                      </a:solidFill>
                    </a:ln>
                  </pic:spPr>
                </pic:pic>
              </a:graphicData>
            </a:graphic>
          </wp:inline>
        </w:drawing>
      </w:r>
      <w:r w:rsidR="00A0429F">
        <w:br/>
      </w:r>
      <w:r w:rsidR="00293525" w:rsidRPr="007A09CA">
        <w:rPr>
          <w:rStyle w:val="Emphasis"/>
          <w:rFonts w:ascii="Century" w:hAnsi="Century"/>
          <w:b/>
          <w:bCs w:val="0"/>
          <w:i w:val="0"/>
          <w:iCs w:val="0"/>
        </w:rPr>
        <w:t>Figure</w:t>
      </w:r>
      <w:r w:rsidR="008B4F13" w:rsidRPr="007A09CA">
        <w:rPr>
          <w:rStyle w:val="Emphasis"/>
          <w:rFonts w:ascii="Century" w:hAnsi="Century"/>
          <w:b/>
          <w:bCs w:val="0"/>
          <w:i w:val="0"/>
          <w:iCs w:val="0"/>
        </w:rPr>
        <w:t xml:space="preserve"> 8</w:t>
      </w:r>
      <w:r w:rsidR="00D97E27" w:rsidRPr="007A09CA">
        <w:rPr>
          <w:rStyle w:val="Emphasis"/>
          <w:rFonts w:ascii="Century" w:hAnsi="Century"/>
          <w:b/>
          <w:bCs w:val="0"/>
          <w:i w:val="0"/>
          <w:iCs w:val="0"/>
        </w:rPr>
        <w:t>:</w:t>
      </w:r>
      <w:r w:rsidR="00D97E27" w:rsidRPr="007A09CA">
        <w:rPr>
          <w:rStyle w:val="Emphasis"/>
          <w:rFonts w:ascii="Century" w:hAnsi="Century"/>
          <w:i w:val="0"/>
          <w:iCs w:val="0"/>
        </w:rPr>
        <w:t xml:space="preserve"> </w:t>
      </w:r>
      <w:r w:rsidRPr="007A09CA">
        <w:rPr>
          <w:rStyle w:val="Emphasis"/>
          <w:rFonts w:ascii="Century" w:hAnsi="Century"/>
        </w:rPr>
        <w:t xml:space="preserve">Cost comparison for production of biochar, </w:t>
      </w:r>
      <w:r w:rsidR="008D3493" w:rsidRPr="007A09CA">
        <w:rPr>
          <w:rStyle w:val="Emphasis"/>
          <w:rFonts w:ascii="Century" w:hAnsi="Century"/>
        </w:rPr>
        <w:t xml:space="preserve">torrefied </w:t>
      </w:r>
      <w:r w:rsidRPr="007A09CA">
        <w:rPr>
          <w:rStyle w:val="Emphasis"/>
          <w:rFonts w:ascii="Century" w:hAnsi="Century"/>
        </w:rPr>
        <w:t xml:space="preserve">briquettes, and torrefied wood. From: Waste to Wisdom. 2018. Utilizing forest residues for the production of bioenergy and </w:t>
      </w:r>
      <w:r w:rsidR="003C6C02" w:rsidRPr="007A09CA">
        <w:rPr>
          <w:rStyle w:val="Emphasis"/>
          <w:rFonts w:ascii="Century" w:hAnsi="Century"/>
        </w:rPr>
        <w:t>bio</w:t>
      </w:r>
      <w:r w:rsidR="003C6C02">
        <w:rPr>
          <w:rStyle w:val="Emphasis"/>
          <w:rFonts w:ascii="Century" w:hAnsi="Century"/>
        </w:rPr>
        <w:t>-</w:t>
      </w:r>
      <w:r w:rsidR="003C6C02" w:rsidRPr="007A09CA">
        <w:rPr>
          <w:rStyle w:val="Emphasis"/>
          <w:rFonts w:ascii="Century" w:hAnsi="Century"/>
        </w:rPr>
        <w:t>based</w:t>
      </w:r>
      <w:r w:rsidRPr="007A09CA">
        <w:rPr>
          <w:rStyle w:val="Emphasis"/>
          <w:rFonts w:ascii="Century" w:hAnsi="Century"/>
        </w:rPr>
        <w:t xml:space="preserve"> products. </w:t>
      </w:r>
    </w:p>
    <w:p w14:paraId="3F456E04" w14:textId="0051E060" w:rsidR="0043286E" w:rsidRPr="00B75E80" w:rsidRDefault="00D97E27" w:rsidP="00103D6B">
      <w:pPr>
        <w:pStyle w:val="Heading1"/>
      </w:pPr>
      <w:bookmarkStart w:id="34" w:name="_Toc26338784"/>
      <w:bookmarkStart w:id="35" w:name="_Toc30180289"/>
      <w:r w:rsidRPr="00B75E80">
        <w:t>P</w:t>
      </w:r>
      <w:r w:rsidR="004A0AE6" w:rsidRPr="00B75E80">
        <w:t xml:space="preserve">otential </w:t>
      </w:r>
      <w:r w:rsidRPr="00B75E80">
        <w:t>W</w:t>
      </w:r>
      <w:r w:rsidR="004A0AE6" w:rsidRPr="00B75E80">
        <w:t xml:space="preserve">ays to </w:t>
      </w:r>
      <w:r w:rsidRPr="00B75E80">
        <w:t>A</w:t>
      </w:r>
      <w:r w:rsidR="0043286E" w:rsidRPr="00B75E80">
        <w:t xml:space="preserve">chieve </w:t>
      </w:r>
      <w:r w:rsidRPr="00B75E80">
        <w:t>L</w:t>
      </w:r>
      <w:r w:rsidR="0043286E" w:rsidRPr="00B75E80">
        <w:t xml:space="preserve">ong-term </w:t>
      </w:r>
      <w:r w:rsidRPr="00B75E80">
        <w:t>S</w:t>
      </w:r>
      <w:r w:rsidR="004A0AE6" w:rsidRPr="00B75E80">
        <w:t>equest</w:t>
      </w:r>
      <w:r w:rsidR="006F40BC" w:rsidRPr="00B75E80">
        <w:t>ration of</w:t>
      </w:r>
      <w:r w:rsidR="004A0AE6" w:rsidRPr="00B75E80">
        <w:t xml:space="preserve"> </w:t>
      </w:r>
      <w:r w:rsidRPr="00B75E80">
        <w:t>C</w:t>
      </w:r>
      <w:r w:rsidR="004A0AE6" w:rsidRPr="00B75E80">
        <w:t xml:space="preserve">arbon in </w:t>
      </w:r>
      <w:r w:rsidRPr="00B75E80">
        <w:t>L</w:t>
      </w:r>
      <w:r w:rsidR="00A0429F" w:rsidRPr="00B75E80">
        <w:t>ocal</w:t>
      </w:r>
      <w:r w:rsidR="004A0AE6" w:rsidRPr="00B75E80">
        <w:t xml:space="preserve"> </w:t>
      </w:r>
      <w:r w:rsidRPr="00B75E80">
        <w:t>M</w:t>
      </w:r>
      <w:r w:rsidR="007051D4" w:rsidRPr="00B75E80">
        <w:t xml:space="preserve">ill </w:t>
      </w:r>
      <w:r w:rsidRPr="00B75E80">
        <w:t>R</w:t>
      </w:r>
      <w:r w:rsidR="004A0AE6" w:rsidRPr="00B75E80">
        <w:t>esidues</w:t>
      </w:r>
      <w:bookmarkEnd w:id="34"/>
      <w:bookmarkEnd w:id="35"/>
    </w:p>
    <w:p w14:paraId="0577DF56" w14:textId="12DAA9C0" w:rsidR="00DB33E7" w:rsidRPr="002528E4" w:rsidRDefault="00DB33E7" w:rsidP="00C95D7E">
      <w:r w:rsidRPr="002528E4">
        <w:t xml:space="preserve">A substantial opportunity exists for carbon sequestration of the embodied carbon in mill residues if a method to do this can be developed at the required scale and is economic against other options for disposal. </w:t>
      </w:r>
      <w:r w:rsidR="006F40BC" w:rsidRPr="002528E4">
        <w:t>To be meaningful for climate change, carbon must be sequestered for a century or more.</w:t>
      </w:r>
    </w:p>
    <w:p w14:paraId="74F4416B" w14:textId="77777777" w:rsidR="0043286E" w:rsidRPr="00B75E80" w:rsidRDefault="0043286E" w:rsidP="00C95D7E">
      <w:pPr>
        <w:pStyle w:val="Heading2"/>
        <w:rPr>
          <w:rFonts w:ascii="Century" w:hAnsi="Century"/>
          <w:b/>
          <w:bCs w:val="0"/>
        </w:rPr>
      </w:pPr>
      <w:r w:rsidRPr="00B75E80">
        <w:rPr>
          <w:rFonts w:ascii="Century" w:hAnsi="Century"/>
          <w:b/>
          <w:bCs w:val="0"/>
        </w:rPr>
        <w:t>Manufactured products</w:t>
      </w:r>
    </w:p>
    <w:p w14:paraId="44BB62AA" w14:textId="3BF13706" w:rsidR="004C701A" w:rsidRPr="002528E4" w:rsidRDefault="00C95D7E" w:rsidP="00CE2FC1">
      <w:r w:rsidRPr="002528E4">
        <w:t>Manufactured</w:t>
      </w:r>
      <w:r w:rsidR="0043286E" w:rsidRPr="002528E4">
        <w:t xml:space="preserve"> building materials </w:t>
      </w:r>
      <w:r w:rsidR="004C701A" w:rsidRPr="002528E4">
        <w:t xml:space="preserve">can be </w:t>
      </w:r>
      <w:r w:rsidRPr="002528E4">
        <w:t>an</w:t>
      </w:r>
      <w:r w:rsidR="004C701A" w:rsidRPr="002528E4">
        <w:t xml:space="preserve"> effective means of sequestering the carbon</w:t>
      </w:r>
      <w:r w:rsidRPr="002528E4">
        <w:t xml:space="preserve"> in mill residues</w:t>
      </w:r>
      <w:r w:rsidR="004C701A" w:rsidRPr="002528E4">
        <w:t>, but at present</w:t>
      </w:r>
      <w:r w:rsidR="0066019E" w:rsidRPr="002528E4">
        <w:t>,</w:t>
      </w:r>
      <w:r w:rsidR="004C701A" w:rsidRPr="002528E4">
        <w:t xml:space="preserve"> requires high-quality </w:t>
      </w:r>
      <w:r w:rsidRPr="002528E4">
        <w:t>starting material</w:t>
      </w:r>
      <w:r w:rsidR="004C701A" w:rsidRPr="002528E4">
        <w:t>. Sawdust</w:t>
      </w:r>
      <w:r w:rsidR="00CE2FC1" w:rsidRPr="002528E4">
        <w:t>, mill ends,</w:t>
      </w:r>
      <w:r w:rsidR="004C701A" w:rsidRPr="002528E4">
        <w:t xml:space="preserve"> and cutoffs are generally not suitable. That is, some mill waste can be manufactured into long-lived building materials, but a </w:t>
      </w:r>
      <w:r w:rsidR="00CE2FC1" w:rsidRPr="002528E4">
        <w:t xml:space="preserve">substantial </w:t>
      </w:r>
      <w:r w:rsidR="004C701A" w:rsidRPr="002528E4">
        <w:t xml:space="preserve">residue of unsuited materials will always remain. </w:t>
      </w:r>
    </w:p>
    <w:p w14:paraId="46B7D99D" w14:textId="77777777" w:rsidR="00AB7F72" w:rsidRDefault="00AB7F72" w:rsidP="00B75E80">
      <w:pPr>
        <w:pStyle w:val="Heading3"/>
        <w:rPr>
          <w:rFonts w:ascii="Century" w:hAnsi="Century"/>
          <w:b/>
          <w:bCs w:val="0"/>
          <w:i w:val="0"/>
          <w:iCs/>
        </w:rPr>
      </w:pPr>
    </w:p>
    <w:p w14:paraId="07D220A2" w14:textId="1CA37B24" w:rsidR="00DF1BC7" w:rsidRPr="007A09CA" w:rsidRDefault="00DF1BC7" w:rsidP="00B75E80">
      <w:pPr>
        <w:pStyle w:val="Heading3"/>
        <w:rPr>
          <w:rFonts w:ascii="Century" w:hAnsi="Century"/>
          <w:b/>
          <w:bCs w:val="0"/>
          <w:i w:val="0"/>
          <w:iCs/>
        </w:rPr>
      </w:pPr>
      <w:r w:rsidRPr="007A09CA">
        <w:rPr>
          <w:rFonts w:ascii="Century" w:hAnsi="Century"/>
          <w:b/>
          <w:bCs w:val="0"/>
          <w:i w:val="0"/>
          <w:iCs/>
        </w:rPr>
        <w:lastRenderedPageBreak/>
        <w:t>Composting</w:t>
      </w:r>
    </w:p>
    <w:p w14:paraId="464A93E1" w14:textId="643B7BC4" w:rsidR="004C701A" w:rsidRPr="002528E4" w:rsidRDefault="00CE2FC1" w:rsidP="00532C1B">
      <w:r w:rsidRPr="002528E4">
        <w:t>Composting of the non-salable residues</w:t>
      </w:r>
      <w:r w:rsidR="004C701A" w:rsidRPr="002528E4">
        <w:t xml:space="preserve"> is a common sugges</w:t>
      </w:r>
      <w:r w:rsidR="00EB4758">
        <w:t>ted method for mill waste disposal and creating a valuable product</w:t>
      </w:r>
      <w:r w:rsidR="004C701A" w:rsidRPr="002528E4">
        <w:t xml:space="preserve">. </w:t>
      </w:r>
    </w:p>
    <w:p w14:paraId="4F40C79A" w14:textId="26F8085E" w:rsidR="004C701A" w:rsidRPr="002528E4" w:rsidRDefault="004C701A" w:rsidP="00CE2FC1">
      <w:pPr>
        <w:rPr>
          <w:i/>
        </w:rPr>
      </w:pPr>
      <w:r w:rsidRPr="002528E4">
        <w:t xml:space="preserve">Sawdust is commonly added to biosolids </w:t>
      </w:r>
      <w:r w:rsidR="00CE2FC1" w:rsidRPr="002528E4">
        <w:t>(sewage sludge</w:t>
      </w:r>
      <w:r w:rsidR="00EB4758">
        <w:t>, kitchen waste, or both</w:t>
      </w:r>
      <w:r w:rsidR="00CE2FC1" w:rsidRPr="002528E4">
        <w:t xml:space="preserve">) </w:t>
      </w:r>
      <w:r w:rsidR="00EB4758">
        <w:t>in making</w:t>
      </w:r>
      <w:r w:rsidRPr="002528E4">
        <w:t xml:space="preserve"> compos</w:t>
      </w:r>
      <w:r w:rsidR="00EB4758">
        <w:t>t</w:t>
      </w:r>
      <w:r w:rsidRPr="002528E4">
        <w:t xml:space="preserve"> </w:t>
      </w:r>
      <w:r w:rsidR="00EB4758">
        <w:t>to add</w:t>
      </w:r>
      <w:r w:rsidRPr="002528E4">
        <w:t xml:space="preserve"> </w:t>
      </w:r>
      <w:r w:rsidR="004C030C" w:rsidRPr="002528E4">
        <w:t>carbon</w:t>
      </w:r>
      <w:r w:rsidRPr="002528E4">
        <w:t>-rich materials. Compost manufacture and biosolids disposal is the objective</w:t>
      </w:r>
      <w:r w:rsidR="00C679FC" w:rsidRPr="002528E4">
        <w:t xml:space="preserve"> </w:t>
      </w:r>
      <w:r w:rsidR="004C030C" w:rsidRPr="002528E4">
        <w:t>of</w:t>
      </w:r>
      <w:r w:rsidR="00C679FC" w:rsidRPr="002528E4">
        <w:t xml:space="preserve"> these efforts</w:t>
      </w:r>
      <w:r w:rsidRPr="002528E4">
        <w:t>, not mill</w:t>
      </w:r>
      <w:r w:rsidR="00923838" w:rsidRPr="002528E4">
        <w:t xml:space="preserve"> residue </w:t>
      </w:r>
      <w:r w:rsidRPr="002528E4">
        <w:t xml:space="preserve">disposal, and the operational scales are </w:t>
      </w:r>
      <w:r w:rsidR="00CE2FC1" w:rsidRPr="002528E4">
        <w:t>tiny</w:t>
      </w:r>
      <w:r w:rsidRPr="002528E4">
        <w:t xml:space="preserve"> when compared to the volume of </w:t>
      </w:r>
      <w:r w:rsidR="004C030C" w:rsidRPr="002528E4">
        <w:t xml:space="preserve">local </w:t>
      </w:r>
      <w:r w:rsidRPr="002528E4">
        <w:t xml:space="preserve">mill </w:t>
      </w:r>
      <w:r w:rsidR="00923838" w:rsidRPr="002528E4">
        <w:t>residue</w:t>
      </w:r>
      <w:r w:rsidRPr="002528E4">
        <w:t>.</w:t>
      </w:r>
      <w:r w:rsidR="002474A7">
        <w:t xml:space="preserve"> Demand for compost </w:t>
      </w:r>
      <w:r w:rsidR="00EB4758">
        <w:t xml:space="preserve">that </w:t>
      </w:r>
      <w:r w:rsidR="002474A7">
        <w:t>contai</w:t>
      </w:r>
      <w:r w:rsidR="00EB4758">
        <w:t>ns</w:t>
      </w:r>
      <w:r w:rsidR="002474A7">
        <w:t xml:space="preserve"> biosolids is limited by societal acceptance. </w:t>
      </w:r>
    </w:p>
    <w:p w14:paraId="7B91DB4F" w14:textId="77777777" w:rsidR="00B17591" w:rsidRPr="00AD3E0A" w:rsidRDefault="00B17591" w:rsidP="00B75E80">
      <w:pPr>
        <w:pStyle w:val="Heading4"/>
      </w:pPr>
      <w:r w:rsidRPr="00AD3E0A">
        <w:t>Advantages of composting</w:t>
      </w:r>
    </w:p>
    <w:p w14:paraId="25975079" w14:textId="0A655B25" w:rsidR="00B17591" w:rsidRPr="002528E4" w:rsidRDefault="00B17591" w:rsidP="00532C1B">
      <w:r w:rsidRPr="002528E4">
        <w:t>Compost improve</w:t>
      </w:r>
      <w:r w:rsidR="00103D6B">
        <w:t>s</w:t>
      </w:r>
      <w:r w:rsidRPr="002528E4">
        <w:t xml:space="preserve"> soil</w:t>
      </w:r>
      <w:r w:rsidR="00103D6B">
        <w:t xml:space="preserve"> fertility</w:t>
      </w:r>
      <w:r w:rsidR="0066019E" w:rsidRPr="002528E4">
        <w:t>,</w:t>
      </w:r>
      <w:r w:rsidRPr="002528E4">
        <w:t xml:space="preserve"> and increase</w:t>
      </w:r>
      <w:r w:rsidR="00CE2FC1" w:rsidRPr="002528E4">
        <w:t>d</w:t>
      </w:r>
      <w:r w:rsidRPr="002528E4">
        <w:t xml:space="preserve"> soil fertility furthers soil carbon sequestration</w:t>
      </w:r>
      <w:r w:rsidR="00CE2FC1" w:rsidRPr="002528E4">
        <w:t xml:space="preserve"> </w:t>
      </w:r>
      <w:r w:rsidR="005A1C04">
        <w:t>and</w:t>
      </w:r>
      <w:r w:rsidR="00CE2FC1" w:rsidRPr="002528E4">
        <w:t xml:space="preserve"> </w:t>
      </w:r>
      <w:r w:rsidR="00D9450C">
        <w:t xml:space="preserve">supports </w:t>
      </w:r>
      <w:r w:rsidR="00CE2FC1" w:rsidRPr="002528E4">
        <w:t xml:space="preserve">plant growth. </w:t>
      </w:r>
    </w:p>
    <w:p w14:paraId="77A0AD62" w14:textId="338C6F1B" w:rsidR="00B17591" w:rsidRPr="002528E4" w:rsidRDefault="00CE2FC1" w:rsidP="00CE2FC1">
      <w:r w:rsidRPr="002528E4">
        <w:t>C</w:t>
      </w:r>
      <w:r w:rsidR="00B17591" w:rsidRPr="002528E4">
        <w:t xml:space="preserve">ompost can substitute for synthetic nitrogen fertilizer, which is a </w:t>
      </w:r>
      <w:r w:rsidR="0066019E" w:rsidRPr="002528E4">
        <w:t>significant</w:t>
      </w:r>
      <w:r w:rsidR="00B17591" w:rsidRPr="002528E4">
        <w:t xml:space="preserve"> source of NOx emissions. NOx is a powerful greenhouse gas and air pollutant and persists longer in the atmosphere than CO</w:t>
      </w:r>
      <w:r w:rsidR="00B17591" w:rsidRPr="002528E4">
        <w:rPr>
          <w:vertAlign w:val="subscript"/>
        </w:rPr>
        <w:t>2</w:t>
      </w:r>
      <w:r w:rsidR="00B17591" w:rsidRPr="002528E4">
        <w:t xml:space="preserve"> or other GHGs. </w:t>
      </w:r>
    </w:p>
    <w:p w14:paraId="2EEA2609" w14:textId="08802548" w:rsidR="00B17591" w:rsidRPr="002528E4" w:rsidRDefault="00D9450C" w:rsidP="00CE2FC1">
      <w:r>
        <w:t>A</w:t>
      </w:r>
      <w:r w:rsidR="00B17591" w:rsidRPr="002528E4">
        <w:t xml:space="preserve"> small proportion of compost can form long-term soil humus, especially when lignin-rich wood is </w:t>
      </w:r>
      <w:r w:rsidR="00CE2FC1" w:rsidRPr="002528E4">
        <w:t xml:space="preserve">the </w:t>
      </w:r>
      <w:r w:rsidR="00B17591" w:rsidRPr="002528E4">
        <w:t>source</w:t>
      </w:r>
      <w:r w:rsidR="00CE2FC1" w:rsidRPr="002528E4">
        <w:t xml:space="preserve"> material</w:t>
      </w:r>
      <w:r w:rsidR="00B17591" w:rsidRPr="002528E4">
        <w:t xml:space="preserve">. </w:t>
      </w:r>
    </w:p>
    <w:p w14:paraId="033648C0" w14:textId="415B35C2" w:rsidR="004C701A" w:rsidRPr="0041045D" w:rsidRDefault="004C701A" w:rsidP="00B75E80">
      <w:pPr>
        <w:pStyle w:val="Heading4"/>
      </w:pPr>
      <w:r w:rsidRPr="00AD3E0A">
        <w:t xml:space="preserve">Compost creation at </w:t>
      </w:r>
      <w:r w:rsidR="00B17591" w:rsidRPr="00AD3E0A">
        <w:t>the needed</w:t>
      </w:r>
      <w:r w:rsidRPr="00AD3E0A">
        <w:t xml:space="preserve"> scale entails substantial challenges</w:t>
      </w:r>
      <w:r w:rsidR="00B17591" w:rsidRPr="00C6788C">
        <w:t>:</w:t>
      </w:r>
    </w:p>
    <w:p w14:paraId="7DC6810B" w14:textId="77777777" w:rsidR="00D9450C" w:rsidRPr="002528E4" w:rsidRDefault="00D9450C" w:rsidP="00904E0A">
      <w:pPr>
        <w:pStyle w:val="ListParagraph"/>
        <w:numPr>
          <w:ilvl w:val="0"/>
          <w:numId w:val="17"/>
        </w:numPr>
        <w:contextualSpacing w:val="0"/>
      </w:pPr>
      <w:r w:rsidRPr="002528E4">
        <w:t xml:space="preserve">Most of the carbon in compost returns to the atmosphere in years or decades as compost decomposes. A small amount of compost might remain for climate-meaningful periods (100+ years), but the large majority does not remain for nearly that long. </w:t>
      </w:r>
    </w:p>
    <w:p w14:paraId="54918D25" w14:textId="015468C4" w:rsidR="004C701A" w:rsidRPr="002528E4" w:rsidRDefault="004C701A" w:rsidP="00904E0A">
      <w:pPr>
        <w:pStyle w:val="ListParagraph"/>
        <w:numPr>
          <w:ilvl w:val="0"/>
          <w:numId w:val="17"/>
        </w:numPr>
        <w:contextualSpacing w:val="0"/>
      </w:pPr>
      <w:r w:rsidRPr="002528E4">
        <w:t xml:space="preserve">Local mill waste comprises a large volume of </w:t>
      </w:r>
      <w:r w:rsidR="00CE2FC1" w:rsidRPr="002528E4">
        <w:t xml:space="preserve">material. The scale is significant and </w:t>
      </w:r>
      <w:r w:rsidR="005A5176">
        <w:t xml:space="preserve">composting this </w:t>
      </w:r>
      <w:r w:rsidR="003C6C02">
        <w:t>amount</w:t>
      </w:r>
      <w:r w:rsidR="005A5176">
        <w:t xml:space="preserve"> of wood waste is </w:t>
      </w:r>
      <w:r w:rsidR="00CE2FC1" w:rsidRPr="002528E4">
        <w:t xml:space="preserve">unprecedented. </w:t>
      </w:r>
      <w:r w:rsidRPr="002528E4">
        <w:t xml:space="preserve"> </w:t>
      </w:r>
    </w:p>
    <w:p w14:paraId="6EE0A267" w14:textId="5E4B0900" w:rsidR="004C701A" w:rsidRPr="002528E4" w:rsidRDefault="004C701A" w:rsidP="00904E0A">
      <w:pPr>
        <w:pStyle w:val="ListParagraph"/>
        <w:numPr>
          <w:ilvl w:val="0"/>
          <w:numId w:val="17"/>
        </w:numPr>
        <w:contextualSpacing w:val="0"/>
      </w:pPr>
      <w:r w:rsidRPr="002528E4">
        <w:t xml:space="preserve">Composting would require substantial energy inputs to process and transport </w:t>
      </w:r>
      <w:r w:rsidR="00CE2FC1" w:rsidRPr="002528E4">
        <w:t xml:space="preserve">the resulting </w:t>
      </w:r>
      <w:r w:rsidRPr="002528E4">
        <w:t>compost.</w:t>
      </w:r>
    </w:p>
    <w:p w14:paraId="3AC331B8" w14:textId="59A76DFE" w:rsidR="004C701A" w:rsidRPr="002528E4" w:rsidRDefault="00904E0A" w:rsidP="00904E0A">
      <w:pPr>
        <w:pStyle w:val="ListParagraph"/>
        <w:numPr>
          <w:ilvl w:val="0"/>
          <w:numId w:val="17"/>
        </w:numPr>
        <w:contextualSpacing w:val="0"/>
      </w:pPr>
      <w:r>
        <w:t>Processing and s</w:t>
      </w:r>
      <w:r w:rsidR="004C701A" w:rsidRPr="002528E4">
        <w:t xml:space="preserve">toring </w:t>
      </w:r>
      <w:r w:rsidR="0066019E" w:rsidRPr="002528E4">
        <w:t xml:space="preserve">a </w:t>
      </w:r>
      <w:r w:rsidR="004C701A" w:rsidRPr="002528E4">
        <w:t xml:space="preserve">large amount of </w:t>
      </w:r>
      <w:r>
        <w:t>compost</w:t>
      </w:r>
      <w:r w:rsidR="004C701A" w:rsidRPr="002528E4">
        <w:t xml:space="preserve"> present</w:t>
      </w:r>
      <w:r w:rsidR="00CE2FC1" w:rsidRPr="002528E4">
        <w:t>s</w:t>
      </w:r>
      <w:r w:rsidR="004C701A" w:rsidRPr="002528E4">
        <w:t xml:space="preserve"> fire hazards because the decomposition process generates and accumulates heat and compost fires are common. (The </w:t>
      </w:r>
      <w:r w:rsidR="005A5176">
        <w:t xml:space="preserve">recent </w:t>
      </w:r>
      <w:r w:rsidR="004C701A" w:rsidRPr="002528E4">
        <w:t xml:space="preserve">Burris wildfire incident in Lake County was ignited by a compost pile.) </w:t>
      </w:r>
    </w:p>
    <w:p w14:paraId="6D5733B0" w14:textId="7E40D923" w:rsidR="004C701A" w:rsidRPr="002528E4" w:rsidRDefault="00CE2FC1" w:rsidP="00904E0A">
      <w:pPr>
        <w:pStyle w:val="ListParagraph"/>
        <w:numPr>
          <w:ilvl w:val="0"/>
          <w:numId w:val="17"/>
        </w:numPr>
        <w:contextualSpacing w:val="0"/>
      </w:pPr>
      <w:r w:rsidRPr="002528E4">
        <w:t>For composting to occur,</w:t>
      </w:r>
      <w:r w:rsidR="004C701A" w:rsidRPr="002528E4">
        <w:t xml:space="preserve"> N</w:t>
      </w:r>
      <w:r w:rsidR="00103D6B">
        <w:t>itrogen</w:t>
      </w:r>
      <w:r w:rsidR="004C701A" w:rsidRPr="002528E4">
        <w:t xml:space="preserve">-rich material </w:t>
      </w:r>
      <w:r w:rsidRPr="002528E4">
        <w:t xml:space="preserve">must be added </w:t>
      </w:r>
      <w:r w:rsidR="004C701A" w:rsidRPr="002528E4">
        <w:t>to support decomposition. Sawdust is typically 325:1 carbon to nitrogen</w:t>
      </w:r>
      <w:r w:rsidR="005A5176">
        <w:t xml:space="preserve"> (C:N)</w:t>
      </w:r>
      <w:r w:rsidR="004C701A" w:rsidRPr="002528E4">
        <w:t xml:space="preserve">, while the rapid composting that is required to destroy pathogens </w:t>
      </w:r>
      <w:r w:rsidR="004C030C" w:rsidRPr="002528E4">
        <w:t xml:space="preserve">and create high-quality compost </w:t>
      </w:r>
      <w:r w:rsidR="004C701A" w:rsidRPr="002528E4">
        <w:t>needs a C:N of 25-30:1. Sewage</w:t>
      </w:r>
      <w:r w:rsidR="00904E0A">
        <w:t xml:space="preserve">, </w:t>
      </w:r>
      <w:r w:rsidR="004C701A" w:rsidRPr="002528E4">
        <w:t>kitchen waste</w:t>
      </w:r>
      <w:r w:rsidR="00904E0A">
        <w:t>,</w:t>
      </w:r>
      <w:r w:rsidR="004C701A" w:rsidRPr="002528E4">
        <w:t xml:space="preserve"> or green waste could provide the needed N, but concerns about </w:t>
      </w:r>
      <w:r w:rsidR="005A5176">
        <w:t xml:space="preserve">transport, </w:t>
      </w:r>
      <w:r w:rsidR="00103D6B">
        <w:t xml:space="preserve">mixing, </w:t>
      </w:r>
      <w:r w:rsidR="004C701A" w:rsidRPr="002528E4">
        <w:t xml:space="preserve">sanitation, weeds, </w:t>
      </w:r>
      <w:r w:rsidR="004C701A" w:rsidRPr="002528E4">
        <w:lastRenderedPageBreak/>
        <w:t>pathogens</w:t>
      </w:r>
      <w:r w:rsidRPr="002528E4">
        <w:t xml:space="preserve">, </w:t>
      </w:r>
      <w:r w:rsidR="00904E0A">
        <w:t xml:space="preserve">costs, </w:t>
      </w:r>
      <w:r w:rsidRPr="002528E4">
        <w:t>and public nuisance</w:t>
      </w:r>
      <w:r w:rsidR="004C701A" w:rsidRPr="002528E4">
        <w:t xml:space="preserve"> would be present in any such operations.</w:t>
      </w:r>
      <w:r w:rsidR="004C701A" w:rsidRPr="002528E4">
        <w:rPr>
          <w:i/>
        </w:rPr>
        <w:t xml:space="preserve"> </w:t>
      </w:r>
    </w:p>
    <w:p w14:paraId="1376F32D" w14:textId="7110258D" w:rsidR="004C701A" w:rsidRPr="002528E4" w:rsidRDefault="00C50CCC" w:rsidP="00904E0A">
      <w:pPr>
        <w:pStyle w:val="ListParagraph"/>
        <w:numPr>
          <w:ilvl w:val="0"/>
          <w:numId w:val="17"/>
        </w:numPr>
        <w:contextualSpacing w:val="0"/>
      </w:pPr>
      <w:r w:rsidRPr="002528E4">
        <w:t>There are c</w:t>
      </w:r>
      <w:r w:rsidR="004C701A" w:rsidRPr="002528E4">
        <w:t>oncerns about invasive plants and pathogens</w:t>
      </w:r>
      <w:r w:rsidRPr="002528E4">
        <w:t xml:space="preserve"> surviving the composting process and being introduced to fields where compost is applied.</w:t>
      </w:r>
      <w:r w:rsidR="002E0F94" w:rsidRPr="002528E4">
        <w:t xml:space="preserve"> Most applications would require certified weed- and pathogen-free compost</w:t>
      </w:r>
      <w:r w:rsidR="0066019E" w:rsidRPr="002528E4">
        <w:t>,</w:t>
      </w:r>
      <w:r w:rsidR="002E0F94" w:rsidRPr="002528E4">
        <w:t xml:space="preserve"> and this can be difficult to achieve</w:t>
      </w:r>
      <w:r w:rsidR="004C030C" w:rsidRPr="002528E4">
        <w:t xml:space="preserve"> and </w:t>
      </w:r>
      <w:r w:rsidR="007F04C5" w:rsidRPr="002528E4">
        <w:t>ensure</w:t>
      </w:r>
      <w:r w:rsidR="002E0F94" w:rsidRPr="002528E4">
        <w:t xml:space="preserve">. </w:t>
      </w:r>
    </w:p>
    <w:p w14:paraId="555BC38A" w14:textId="17F3A17E" w:rsidR="004C701A" w:rsidRPr="002528E4" w:rsidRDefault="00C50CCC" w:rsidP="00904E0A">
      <w:pPr>
        <w:pStyle w:val="ListParagraph"/>
        <w:numPr>
          <w:ilvl w:val="0"/>
          <w:numId w:val="17"/>
        </w:numPr>
        <w:contextualSpacing w:val="0"/>
      </w:pPr>
      <w:r w:rsidRPr="002528E4">
        <w:t>The c</w:t>
      </w:r>
      <w:r w:rsidR="004C701A" w:rsidRPr="002528E4">
        <w:t xml:space="preserve">omposting </w:t>
      </w:r>
      <w:r w:rsidRPr="002528E4">
        <w:t xml:space="preserve">process </w:t>
      </w:r>
      <w:r w:rsidR="004C701A" w:rsidRPr="002528E4">
        <w:t>releases methane</w:t>
      </w:r>
      <w:r w:rsidR="00D9450C">
        <w:t xml:space="preserve"> and N</w:t>
      </w:r>
      <w:r w:rsidR="00D9450C" w:rsidRPr="00D9450C">
        <w:rPr>
          <w:vertAlign w:val="subscript"/>
        </w:rPr>
        <w:t>2</w:t>
      </w:r>
      <w:r w:rsidR="00D9450C">
        <w:t>O</w:t>
      </w:r>
      <w:r w:rsidR="004C701A" w:rsidRPr="002528E4">
        <w:t>,</w:t>
      </w:r>
      <w:r w:rsidR="00EB4758">
        <w:t xml:space="preserve"> </w:t>
      </w:r>
      <w:r w:rsidR="004C701A" w:rsidRPr="002528E4">
        <w:t xml:space="preserve">especially powerful </w:t>
      </w:r>
      <w:r w:rsidR="00D9450C">
        <w:t>greenhouse gasses</w:t>
      </w:r>
      <w:r w:rsidR="004C701A" w:rsidRPr="002528E4">
        <w:t xml:space="preserve">. </w:t>
      </w:r>
    </w:p>
    <w:p w14:paraId="30CCE729" w14:textId="561A8F9E" w:rsidR="00C3266A" w:rsidRDefault="004C701A" w:rsidP="00904E0A">
      <w:pPr>
        <w:pStyle w:val="ListParagraph"/>
        <w:numPr>
          <w:ilvl w:val="0"/>
          <w:numId w:val="17"/>
        </w:numPr>
        <w:contextualSpacing w:val="0"/>
      </w:pPr>
      <w:r w:rsidRPr="002528E4">
        <w:t xml:space="preserve">There </w:t>
      </w:r>
      <w:r w:rsidR="00EB4758">
        <w:t>are</w:t>
      </w:r>
      <w:r w:rsidRPr="002528E4">
        <w:t xml:space="preserve"> </w:t>
      </w:r>
      <w:r w:rsidR="00EB4758">
        <w:t>limited</w:t>
      </w:r>
      <w:r w:rsidRPr="002528E4">
        <w:t xml:space="preserve"> local market</w:t>
      </w:r>
      <w:r w:rsidR="00EB4758">
        <w:t>s</w:t>
      </w:r>
      <w:r w:rsidRPr="002528E4">
        <w:t xml:space="preserve">. An existing local </w:t>
      </w:r>
      <w:r w:rsidR="00904E0A">
        <w:t xml:space="preserve">green waste </w:t>
      </w:r>
      <w:r w:rsidRPr="002528E4">
        <w:t>composting facility is currently producing more than the market demand.</w:t>
      </w:r>
      <w:r w:rsidR="008D4716" w:rsidRPr="002528E4">
        <w:t xml:space="preserve"> Non-local markets could likely be developed.</w:t>
      </w:r>
      <w:r w:rsidRPr="002528E4">
        <w:t xml:space="preserve">  </w:t>
      </w:r>
    </w:p>
    <w:p w14:paraId="1CB54025" w14:textId="77777777" w:rsidR="00AD3E0A" w:rsidRPr="007A09CA" w:rsidRDefault="00AD3E0A" w:rsidP="00EB4758">
      <w:pPr>
        <w:pStyle w:val="Heading3"/>
      </w:pPr>
      <w:r w:rsidRPr="007A09CA">
        <w:t>Biochar as a means to sequester carbon in woody wastes</w:t>
      </w:r>
    </w:p>
    <w:p w14:paraId="706A9698" w14:textId="77777777" w:rsidR="00AD3E0A" w:rsidRPr="000B1945" w:rsidRDefault="00AD3E0A" w:rsidP="00AD3E0A">
      <w:pPr>
        <w:rPr>
          <w:bdr w:val="none" w:sz="0" w:space="0" w:color="auto" w:frame="1"/>
        </w:rPr>
      </w:pPr>
      <w:r>
        <w:rPr>
          <w:bdr w:val="none" w:sz="0" w:space="0" w:color="auto" w:frame="1"/>
        </w:rPr>
        <w:t>Producing b</w:t>
      </w:r>
      <w:r w:rsidRPr="000B1945">
        <w:rPr>
          <w:bdr w:val="none" w:sz="0" w:space="0" w:color="auto" w:frame="1"/>
        </w:rPr>
        <w:t xml:space="preserve">iochar </w:t>
      </w:r>
      <w:r w:rsidRPr="00971BBB">
        <w:rPr>
          <w:bdr w:val="none" w:sz="0" w:space="0" w:color="auto" w:frame="1"/>
        </w:rPr>
        <w:t xml:space="preserve">currently </w:t>
      </w:r>
      <w:r w:rsidRPr="000B1945">
        <w:rPr>
          <w:bdr w:val="none" w:sz="0" w:space="0" w:color="auto" w:frame="1"/>
        </w:rPr>
        <w:t xml:space="preserve">offers the most technically feasible option for sequestering the carbon in mill residues. </w:t>
      </w:r>
    </w:p>
    <w:p w14:paraId="4420262D" w14:textId="2762DEC2" w:rsidR="00AD3E0A" w:rsidRPr="000B1945" w:rsidRDefault="00AD3E0A" w:rsidP="00AD3E0A">
      <w:pPr>
        <w:rPr>
          <w:bdr w:val="none" w:sz="0" w:space="0" w:color="auto" w:frame="1"/>
        </w:rPr>
      </w:pPr>
      <w:r w:rsidRPr="000B1945">
        <w:rPr>
          <w:bdr w:val="none" w:sz="0" w:space="0" w:color="auto" w:frame="1"/>
        </w:rPr>
        <w:t>Biochar is a charcoal-type substance, produced by burning biomass material in a controlled process called </w:t>
      </w:r>
      <w:hyperlink r:id="rId33" w:tgtFrame="_blank" w:history="1">
        <w:r w:rsidRPr="00B275F7">
          <w:rPr>
            <w:rStyle w:val="Hyperlink"/>
            <w:color w:val="262626"/>
            <w:bdr w:val="none" w:sz="0" w:space="0" w:color="auto" w:frame="1"/>
          </w:rPr>
          <w:t>pyrol</w:t>
        </w:r>
        <w:r w:rsidRPr="00B275F7">
          <w:rPr>
            <w:rStyle w:val="Hyperlink"/>
            <w:color w:val="262626"/>
            <w:bdr w:val="none" w:sz="0" w:space="0" w:color="auto" w:frame="1"/>
          </w:rPr>
          <w:t>y</w:t>
        </w:r>
        <w:r w:rsidRPr="00B275F7">
          <w:rPr>
            <w:rStyle w:val="Hyperlink"/>
            <w:color w:val="262626"/>
            <w:bdr w:val="none" w:sz="0" w:space="0" w:color="auto" w:frame="1"/>
          </w:rPr>
          <w:t>sis</w:t>
        </w:r>
      </w:hyperlink>
      <w:r w:rsidRPr="00B275F7">
        <w:rPr>
          <w:bdr w:val="none" w:sz="0" w:space="0" w:color="auto" w:frame="1"/>
        </w:rPr>
        <w:t>.</w:t>
      </w:r>
      <w:r w:rsidRPr="000B1945">
        <w:rPr>
          <w:bdr w:val="none" w:sz="0" w:space="0" w:color="auto" w:frame="1"/>
        </w:rPr>
        <w:t xml:space="preserve"> During </w:t>
      </w:r>
      <w:r w:rsidRPr="00971BBB">
        <w:rPr>
          <w:bdr w:val="none" w:sz="0" w:space="0" w:color="auto" w:frame="1"/>
        </w:rPr>
        <w:t>pyrolysis</w:t>
      </w:r>
      <w:r w:rsidRPr="000B1945">
        <w:rPr>
          <w:bdr w:val="none" w:sz="0" w:space="0" w:color="auto" w:frame="1"/>
        </w:rPr>
        <w:t xml:space="preserve">, biomass is burned in a container with little or no oxygen. During the pyrolysis process, the organic material is converted into biochar and wood gas. Wood gas can be used as a fuel and can help to power the pyrolysis process. </w:t>
      </w:r>
    </w:p>
    <w:p w14:paraId="206567FD" w14:textId="3AC26409" w:rsidR="00AD3E0A" w:rsidRPr="000B1945" w:rsidRDefault="00AD3E0A" w:rsidP="00AD3E0A">
      <w:pPr>
        <w:rPr>
          <w:rStyle w:val="Emphasis"/>
          <w:i w:val="0"/>
          <w:iCs w:val="0"/>
          <w:sz w:val="24"/>
          <w:bdr w:val="none" w:sz="0" w:space="0" w:color="auto" w:frame="1"/>
        </w:rPr>
      </w:pPr>
      <w:r w:rsidRPr="00725DC5">
        <w:rPr>
          <w:bdr w:val="none" w:sz="0" w:space="0" w:color="auto" w:frame="1"/>
        </w:rPr>
        <w:t xml:space="preserve">Biochar </w:t>
      </w:r>
      <w:r w:rsidRPr="000B1945">
        <w:rPr>
          <w:bdr w:val="none" w:sz="0" w:space="0" w:color="auto" w:frame="1"/>
        </w:rPr>
        <w:t xml:space="preserve">a highly stable form of carbon that does not decompose or return carbon to the atmosphere. Biochar converts the carbon in biomass to a stable, long-term material. However, only </w:t>
      </w:r>
      <w:r>
        <w:rPr>
          <w:bdr w:val="none" w:sz="0" w:space="0" w:color="auto" w:frame="1"/>
        </w:rPr>
        <w:t xml:space="preserve">roughly </w:t>
      </w:r>
      <w:r w:rsidRPr="000B1945">
        <w:rPr>
          <w:color w:val="000000" w:themeColor="text1"/>
          <w:bdr w:val="none" w:sz="0" w:space="0" w:color="auto" w:frame="1"/>
        </w:rPr>
        <w:t xml:space="preserve">half </w:t>
      </w:r>
      <w:r w:rsidRPr="000B1945">
        <w:rPr>
          <w:bdr w:val="none" w:sz="0" w:space="0" w:color="auto" w:frame="1"/>
        </w:rPr>
        <w:t xml:space="preserve">of the carbon in the feed material is sequestered. The pyrolysis process </w:t>
      </w:r>
      <w:r w:rsidR="003140F9">
        <w:rPr>
          <w:bdr w:val="none" w:sz="0" w:space="0" w:color="auto" w:frame="1"/>
        </w:rPr>
        <w:t>produces</w:t>
      </w:r>
      <w:r w:rsidRPr="000B1945">
        <w:rPr>
          <w:bdr w:val="none" w:sz="0" w:space="0" w:color="auto" w:frame="1"/>
        </w:rPr>
        <w:t xml:space="preserve"> GHG </w:t>
      </w:r>
      <w:r w:rsidR="003140F9">
        <w:rPr>
          <w:bdr w:val="none" w:sz="0" w:space="0" w:color="auto" w:frame="1"/>
        </w:rPr>
        <w:t xml:space="preserve">emissions </w:t>
      </w:r>
      <w:r w:rsidRPr="000B1945">
        <w:rPr>
          <w:bdr w:val="none" w:sz="0" w:space="0" w:color="auto" w:frame="1"/>
        </w:rPr>
        <w:t xml:space="preserve">and air pollutants, though </w:t>
      </w:r>
      <w:r>
        <w:rPr>
          <w:bdr w:val="none" w:sz="0" w:space="0" w:color="auto" w:frame="1"/>
        </w:rPr>
        <w:t xml:space="preserve">much </w:t>
      </w:r>
      <w:r w:rsidRPr="000B1945">
        <w:rPr>
          <w:bdr w:val="none" w:sz="0" w:space="0" w:color="auto" w:frame="1"/>
        </w:rPr>
        <w:t>less</w:t>
      </w:r>
      <w:r w:rsidR="003140F9">
        <w:rPr>
          <w:bdr w:val="none" w:sz="0" w:space="0" w:color="auto" w:frame="1"/>
        </w:rPr>
        <w:t xml:space="preserve"> burning raw woody material for</w:t>
      </w:r>
      <w:r w:rsidRPr="000B1945">
        <w:rPr>
          <w:bdr w:val="none" w:sz="0" w:space="0" w:color="auto" w:frame="1"/>
        </w:rPr>
        <w:t xml:space="preserve"> biomass electricity generation. </w:t>
      </w:r>
    </w:p>
    <w:p w14:paraId="6D530E01" w14:textId="5BC83F82" w:rsidR="00AD3E0A" w:rsidRDefault="00AD3E0A" w:rsidP="00AD3E0A">
      <w:pPr>
        <w:rPr>
          <w:bdr w:val="none" w:sz="0" w:space="0" w:color="auto" w:frame="1"/>
        </w:rPr>
      </w:pPr>
    </w:p>
    <w:p w14:paraId="264D25F0" w14:textId="77777777" w:rsidR="00AD3E0A" w:rsidRDefault="00AD3E0A" w:rsidP="00AD3E0A">
      <w:pPr>
        <w:rPr>
          <w:shd w:val="clear" w:color="auto" w:fill="auto"/>
        </w:rPr>
      </w:pPr>
      <w:r w:rsidRPr="00923838">
        <w:rPr>
          <w:shd w:val="clear" w:color="auto" w:fill="auto"/>
        </w:rPr>
        <w:lastRenderedPageBreak/>
        <w:fldChar w:fldCharType="begin"/>
      </w:r>
      <w:r w:rsidRPr="00923838">
        <w:rPr>
          <w:shd w:val="clear" w:color="auto" w:fill="auto"/>
        </w:rPr>
        <w:instrText xml:space="preserve"> INCLUDEPICTURE "http://www.biomax.co.nz/wp-content/uploads/2018/06/biochar-market.jpg" \* MERGEFORMATINET </w:instrText>
      </w:r>
      <w:r w:rsidRPr="00923838">
        <w:rPr>
          <w:shd w:val="clear" w:color="auto" w:fill="auto"/>
        </w:rPr>
        <w:fldChar w:fldCharType="separate"/>
      </w:r>
      <w:r w:rsidRPr="00923838">
        <w:rPr>
          <w:noProof/>
          <w:shd w:val="clear" w:color="auto" w:fill="auto"/>
          <w:lang w:val="en-US"/>
        </w:rPr>
        <w:drawing>
          <wp:inline distT="0" distB="0" distL="0" distR="0" wp14:anchorId="440DA5AD" wp14:editId="5A99C998">
            <wp:extent cx="3671560" cy="2448884"/>
            <wp:effectExtent l="0" t="0" r="0" b="2540"/>
            <wp:docPr id="7" name="Picture 7" descr="Image result for what is bioch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is biochar&quot;"/>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681046" cy="2455211"/>
                    </a:xfrm>
                    <a:prstGeom prst="rect">
                      <a:avLst/>
                    </a:prstGeom>
                    <a:noFill/>
                    <a:ln>
                      <a:noFill/>
                    </a:ln>
                  </pic:spPr>
                </pic:pic>
              </a:graphicData>
            </a:graphic>
          </wp:inline>
        </w:drawing>
      </w:r>
      <w:r w:rsidRPr="00923838">
        <w:rPr>
          <w:shd w:val="clear" w:color="auto" w:fill="auto"/>
        </w:rPr>
        <w:fldChar w:fldCharType="end"/>
      </w:r>
    </w:p>
    <w:p w14:paraId="78B53F7A" w14:textId="5640D599" w:rsidR="00AD3E0A" w:rsidRPr="0095608F" w:rsidRDefault="00293525" w:rsidP="00AD3E0A">
      <w:pPr>
        <w:rPr>
          <w:i/>
          <w:iCs/>
          <w:sz w:val="21"/>
        </w:rPr>
      </w:pPr>
      <w:r>
        <w:rPr>
          <w:rStyle w:val="Emphasis"/>
          <w:b/>
          <w:bCs w:val="0"/>
          <w:i w:val="0"/>
          <w:iCs w:val="0"/>
        </w:rPr>
        <w:t xml:space="preserve">Figure </w:t>
      </w:r>
      <w:r w:rsidR="008B4F13">
        <w:rPr>
          <w:rStyle w:val="Emphasis"/>
          <w:b/>
          <w:bCs w:val="0"/>
          <w:i w:val="0"/>
          <w:iCs w:val="0"/>
        </w:rPr>
        <w:t>9</w:t>
      </w:r>
      <w:r w:rsidR="00AD3E0A" w:rsidRPr="00725DC5">
        <w:rPr>
          <w:rStyle w:val="Emphasis"/>
          <w:b/>
          <w:bCs w:val="0"/>
          <w:i w:val="0"/>
          <w:iCs w:val="0"/>
        </w:rPr>
        <w:t>:</w:t>
      </w:r>
      <w:r w:rsidR="00AD3E0A">
        <w:rPr>
          <w:rStyle w:val="Emphasis"/>
          <w:i w:val="0"/>
          <w:iCs w:val="0"/>
        </w:rPr>
        <w:t xml:space="preserve"> </w:t>
      </w:r>
      <w:r w:rsidR="00AD3E0A" w:rsidRPr="007F04C5">
        <w:rPr>
          <w:rStyle w:val="Emphasis"/>
        </w:rPr>
        <w:t>Biochar is black, highly porous, lightweight, fine-grained</w:t>
      </w:r>
      <w:r w:rsidR="00AD3E0A">
        <w:rPr>
          <w:rStyle w:val="Emphasis"/>
        </w:rPr>
        <w:t>,</w:t>
      </w:r>
      <w:r w:rsidR="00AD3E0A" w:rsidRPr="007F04C5">
        <w:rPr>
          <w:rStyle w:val="Emphasis"/>
        </w:rPr>
        <w:t xml:space="preserve"> and has a v</w:t>
      </w:r>
      <w:r w:rsidR="00AD3E0A">
        <w:rPr>
          <w:rStyle w:val="Emphasis"/>
        </w:rPr>
        <w:t>ast</w:t>
      </w:r>
      <w:r w:rsidR="00AD3E0A" w:rsidRPr="007F04C5">
        <w:rPr>
          <w:rStyle w:val="Emphasis"/>
        </w:rPr>
        <w:t xml:space="preserve"> surface area. Approximately 70 percent of its </w:t>
      </w:r>
      <w:hyperlink r:id="rId35" w:tgtFrame="_blank" w:history="1">
        <w:r w:rsidR="00AD3E0A" w:rsidRPr="007F04C5">
          <w:rPr>
            <w:rStyle w:val="Emphasis"/>
          </w:rPr>
          <w:t>composition</w:t>
        </w:r>
      </w:hyperlink>
      <w:r w:rsidR="00AD3E0A" w:rsidRPr="007F04C5">
        <w:rPr>
          <w:rStyle w:val="Emphasis"/>
        </w:rPr>
        <w:t> is carbon. The remaining material consists of nitrogen, oxygen and hydrogen and other elements. Biochar’s chemical </w:t>
      </w:r>
      <w:hyperlink r:id="rId36" w:anchor="pone.0075932-Weisberg1" w:tgtFrame="_blank" w:history="1">
        <w:r w:rsidR="00AD3E0A" w:rsidRPr="007F04C5">
          <w:rPr>
            <w:rStyle w:val="Emphasis"/>
          </w:rPr>
          <w:t>composition varies</w:t>
        </w:r>
      </w:hyperlink>
      <w:r w:rsidR="00AD3E0A" w:rsidRPr="007F04C5">
        <w:rPr>
          <w:rStyle w:val="Emphasis"/>
        </w:rPr>
        <w:t xml:space="preserve"> depending on the feedstocks used to make it and methods used in pyrolysis. </w:t>
      </w:r>
    </w:p>
    <w:p w14:paraId="5C511C9C" w14:textId="32E57B42" w:rsidR="00AD3E0A" w:rsidRPr="00151DFC" w:rsidRDefault="00AD3E0A" w:rsidP="00AD3E0A">
      <w:pPr>
        <w:rPr>
          <w:rFonts w:cs="Arial"/>
          <w:color w:val="222222"/>
          <w:lang w:val="en-US"/>
        </w:rPr>
      </w:pPr>
      <w:r w:rsidRPr="0004711D">
        <w:t>Biochar is a highly beneficial soil amendment, increasing water- and nutrient-holding capacity, enhancing soil biology, decreasing N</w:t>
      </w:r>
      <w:r w:rsidRPr="00F879E5">
        <w:rPr>
          <w:vertAlign w:val="subscript"/>
        </w:rPr>
        <w:t>2</w:t>
      </w:r>
      <w:r w:rsidRPr="00F879E5">
        <w:t>O emissions from soils, and enhancing the sequestration of recalcitrant carbon in soil through increased soil fertility and plant growth. (</w:t>
      </w:r>
      <w:r w:rsidRPr="00151DFC">
        <w:rPr>
          <w:rFonts w:cs="Arial"/>
          <w:color w:val="222222"/>
          <w:lang w:val="en-US"/>
        </w:rPr>
        <w:t>Severy</w:t>
      </w:r>
      <w:r w:rsidR="00643A99">
        <w:rPr>
          <w:rFonts w:cs="Arial"/>
          <w:color w:val="222222"/>
          <w:lang w:val="en-US"/>
        </w:rPr>
        <w:t xml:space="preserve"> </w:t>
      </w:r>
      <w:r w:rsidRPr="00151DFC">
        <w:rPr>
          <w:rFonts w:cs="Arial"/>
          <w:color w:val="222222"/>
          <w:lang w:val="en-US"/>
        </w:rPr>
        <w:t>et. al. 2018). Recent research points to electron channels in biochar that enhance soil microbial ecology (Sun et al. 2019)</w:t>
      </w:r>
      <w:r w:rsidR="000D0761">
        <w:rPr>
          <w:rFonts w:cs="Arial"/>
          <w:color w:val="222222"/>
          <w:lang w:val="en-US"/>
        </w:rPr>
        <w:t>.</w:t>
      </w:r>
    </w:p>
    <w:p w14:paraId="2EC37F17" w14:textId="77777777" w:rsidR="00AD3E0A" w:rsidRPr="00971BBB" w:rsidRDefault="00AD3E0A" w:rsidP="00AD3E0A">
      <w:r w:rsidRPr="00971BBB">
        <w:t xml:space="preserve">Incorporating biochar into soils is a sound and tested method of storing carbon for long periods. </w:t>
      </w:r>
    </w:p>
    <w:p w14:paraId="1CEF56D8" w14:textId="77777777" w:rsidR="00AD3E0A" w:rsidRPr="00971BBB" w:rsidRDefault="00AD3E0A" w:rsidP="00AD3E0A">
      <w:r w:rsidRPr="00971BBB">
        <w:t xml:space="preserve">U.S. Forest Service research is demonstrating the benefits of making and using biochar. </w:t>
      </w:r>
      <w:hyperlink r:id="rId37" w:history="1">
        <w:r w:rsidRPr="00971BBB">
          <w:rPr>
            <w:rStyle w:val="Hyperlink"/>
          </w:rPr>
          <w:t>https</w:t>
        </w:r>
      </w:hyperlink>
      <w:hyperlink r:id="rId38" w:history="1">
        <w:r w:rsidRPr="00971BBB">
          <w:rPr>
            <w:rStyle w:val="Hyperlink"/>
          </w:rPr>
          <w:t>://</w:t>
        </w:r>
      </w:hyperlink>
      <w:hyperlink r:id="rId39" w:history="1">
        <w:r w:rsidRPr="00971BBB">
          <w:rPr>
            <w:rStyle w:val="Hyperlink"/>
          </w:rPr>
          <w:t>www.fs.fed.us/blogs/promise-biochar-forests-grasslands-and-farms</w:t>
        </w:r>
      </w:hyperlink>
    </w:p>
    <w:p w14:paraId="24E36CDE" w14:textId="77777777" w:rsidR="00AD3E0A" w:rsidRDefault="00AD3E0A" w:rsidP="00AD3E0A">
      <w:r w:rsidRPr="00971BBB">
        <w:t xml:space="preserve">The potential to sequester carbon using biochar is well-recognized and the methodology and </w:t>
      </w:r>
      <w:r>
        <w:t xml:space="preserve">production </w:t>
      </w:r>
      <w:r w:rsidRPr="00971BBB">
        <w:t xml:space="preserve">equipment are available. </w:t>
      </w:r>
    </w:p>
    <w:p w14:paraId="5A16704E" w14:textId="77777777" w:rsidR="000D0761" w:rsidRDefault="00AD3E0A" w:rsidP="00AD3E0A">
      <w:r w:rsidRPr="00971BBB">
        <w:t xml:space="preserve">However, using the large quantities of local mill residue to make, market, and distribute biochar requires further research and development to establish the economic, sociologic, market, and logistic costs and benefits. </w:t>
      </w:r>
    </w:p>
    <w:p w14:paraId="43D456AB" w14:textId="4153A3AF" w:rsidR="00AD3E0A" w:rsidRDefault="00AD3E0A" w:rsidP="00AD3E0A">
      <w:r w:rsidRPr="00971BBB">
        <w:t xml:space="preserve">A large-scale local pilot project to learn how this </w:t>
      </w:r>
      <w:r>
        <w:t>could</w:t>
      </w:r>
      <w:r w:rsidRPr="00971BBB">
        <w:t xml:space="preserve"> be done </w:t>
      </w:r>
      <w:r>
        <w:t>would be a useful contribution to current limited regional information</w:t>
      </w:r>
      <w:r w:rsidRPr="00971BBB">
        <w:t>. A public-private partnership might be the best way to accomplish this.</w:t>
      </w:r>
    </w:p>
    <w:p w14:paraId="265C2947" w14:textId="77777777" w:rsidR="000D0761" w:rsidRPr="002528E4" w:rsidRDefault="000D0761" w:rsidP="000D0761">
      <w:r w:rsidRPr="002528E4">
        <w:t>A new report has just been published by the Sierra Club that examines the context and some of the details involved in alternatives to burning woody material from forestry operations. (Sierra Club, 2019)</w:t>
      </w:r>
      <w:r>
        <w:t>.</w:t>
      </w:r>
    </w:p>
    <w:p w14:paraId="139550F1" w14:textId="70429513" w:rsidR="00EB4758" w:rsidRDefault="00EB4758">
      <w:pPr>
        <w:autoSpaceDE/>
        <w:autoSpaceDN/>
        <w:adjustRightInd/>
        <w:spacing w:after="0"/>
        <w:ind w:left="0"/>
        <w:outlineLvl w:val="9"/>
      </w:pPr>
      <w:r>
        <w:br w:type="page"/>
      </w:r>
    </w:p>
    <w:p w14:paraId="455DFE9A" w14:textId="77777777" w:rsidR="003563C5" w:rsidRDefault="003563C5" w:rsidP="00B75E80">
      <w:pPr>
        <w:autoSpaceDE/>
        <w:autoSpaceDN/>
        <w:adjustRightInd/>
        <w:spacing w:after="0"/>
        <w:ind w:left="0"/>
        <w:outlineLvl w:val="9"/>
        <w:rPr>
          <w:noProof/>
        </w:rPr>
      </w:pPr>
    </w:p>
    <w:tbl>
      <w:tblPr>
        <w:tblW w:w="9640" w:type="dxa"/>
        <w:tblInd w:w="-105"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1720"/>
        <w:gridCol w:w="2595"/>
        <w:gridCol w:w="1815"/>
        <w:gridCol w:w="3510"/>
      </w:tblGrid>
      <w:tr w:rsidR="00131D46" w:rsidRPr="006449EF" w14:paraId="1A29F0BC" w14:textId="77777777" w:rsidTr="007A09CA">
        <w:trPr>
          <w:trHeight w:val="520"/>
        </w:trPr>
        <w:tc>
          <w:tcPr>
            <w:tcW w:w="1720" w:type="dxa"/>
            <w:shd w:val="clear" w:color="auto" w:fill="auto"/>
            <w:tcMar>
              <w:top w:w="100" w:type="dxa"/>
              <w:left w:w="100" w:type="dxa"/>
              <w:bottom w:w="100" w:type="dxa"/>
              <w:right w:w="100" w:type="dxa"/>
            </w:tcMar>
          </w:tcPr>
          <w:p w14:paraId="37143F19"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
                <w:bCs w:val="0"/>
                <w:shd w:val="clear" w:color="auto" w:fill="auto"/>
              </w:rPr>
            </w:pPr>
            <w:r w:rsidRPr="007A09CA">
              <w:rPr>
                <w:rFonts w:ascii="Times New Roman" w:hAnsi="Times New Roman" w:cs="Times New Roman"/>
                <w:b/>
                <w:bCs w:val="0"/>
                <w:shd w:val="clear" w:color="auto" w:fill="auto"/>
              </w:rPr>
              <w:t>Waste Option</w:t>
            </w:r>
          </w:p>
        </w:tc>
        <w:tc>
          <w:tcPr>
            <w:tcW w:w="2595" w:type="dxa"/>
            <w:shd w:val="clear" w:color="auto" w:fill="auto"/>
            <w:tcMar>
              <w:top w:w="100" w:type="dxa"/>
              <w:left w:w="100" w:type="dxa"/>
              <w:bottom w:w="100" w:type="dxa"/>
              <w:right w:w="100" w:type="dxa"/>
            </w:tcMar>
          </w:tcPr>
          <w:p w14:paraId="1EC561B3"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
                <w:bCs w:val="0"/>
                <w:shd w:val="clear" w:color="auto" w:fill="auto"/>
              </w:rPr>
            </w:pPr>
            <w:r w:rsidRPr="007A09CA">
              <w:rPr>
                <w:rFonts w:ascii="Times New Roman" w:hAnsi="Times New Roman" w:cs="Times New Roman"/>
                <w:b/>
                <w:bCs w:val="0"/>
                <w:shd w:val="clear" w:color="auto" w:fill="auto"/>
              </w:rPr>
              <w:t>Potential GHG impacts</w:t>
            </w:r>
          </w:p>
        </w:tc>
        <w:tc>
          <w:tcPr>
            <w:tcW w:w="1815" w:type="dxa"/>
            <w:shd w:val="clear" w:color="auto" w:fill="auto"/>
            <w:tcMar>
              <w:top w:w="100" w:type="dxa"/>
              <w:left w:w="100" w:type="dxa"/>
              <w:bottom w:w="100" w:type="dxa"/>
              <w:right w:w="100" w:type="dxa"/>
            </w:tcMar>
          </w:tcPr>
          <w:p w14:paraId="1541D989"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
                <w:bCs w:val="0"/>
                <w:shd w:val="clear" w:color="auto" w:fill="auto"/>
              </w:rPr>
            </w:pPr>
            <w:r w:rsidRPr="007A09CA">
              <w:rPr>
                <w:rFonts w:ascii="Times New Roman" w:hAnsi="Times New Roman" w:cs="Times New Roman"/>
                <w:b/>
                <w:bCs w:val="0"/>
                <w:shd w:val="clear" w:color="auto" w:fill="auto"/>
              </w:rPr>
              <w:t>Time frame for sequestration</w:t>
            </w:r>
          </w:p>
        </w:tc>
        <w:tc>
          <w:tcPr>
            <w:tcW w:w="3510" w:type="dxa"/>
            <w:shd w:val="clear" w:color="auto" w:fill="auto"/>
            <w:tcMar>
              <w:top w:w="100" w:type="dxa"/>
              <w:left w:w="100" w:type="dxa"/>
              <w:bottom w:w="100" w:type="dxa"/>
              <w:right w:w="100" w:type="dxa"/>
            </w:tcMar>
          </w:tcPr>
          <w:p w14:paraId="1A431784"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
                <w:bCs w:val="0"/>
                <w:shd w:val="clear" w:color="auto" w:fill="auto"/>
              </w:rPr>
            </w:pPr>
            <w:r w:rsidRPr="007A09CA">
              <w:rPr>
                <w:rFonts w:ascii="Times New Roman" w:hAnsi="Times New Roman" w:cs="Times New Roman"/>
                <w:b/>
                <w:bCs w:val="0"/>
                <w:shd w:val="clear" w:color="auto" w:fill="auto"/>
              </w:rPr>
              <w:t>Other</w:t>
            </w:r>
          </w:p>
          <w:p w14:paraId="1AE9E604"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
                <w:bCs w:val="0"/>
                <w:shd w:val="clear" w:color="auto" w:fill="auto"/>
              </w:rPr>
            </w:pPr>
            <w:r w:rsidRPr="007A09CA">
              <w:rPr>
                <w:rFonts w:ascii="Times New Roman" w:hAnsi="Times New Roman" w:cs="Times New Roman"/>
                <w:b/>
                <w:bCs w:val="0"/>
                <w:shd w:val="clear" w:color="auto" w:fill="auto"/>
              </w:rPr>
              <w:t>impacts/considerations</w:t>
            </w:r>
          </w:p>
        </w:tc>
      </w:tr>
      <w:tr w:rsidR="00131D46" w:rsidRPr="006449EF" w14:paraId="51C03104" w14:textId="77777777" w:rsidTr="007A09CA">
        <w:trPr>
          <w:trHeight w:val="1185"/>
        </w:trPr>
        <w:tc>
          <w:tcPr>
            <w:tcW w:w="1720" w:type="dxa"/>
            <w:shd w:val="clear" w:color="auto" w:fill="auto"/>
            <w:tcMar>
              <w:top w:w="100" w:type="dxa"/>
              <w:left w:w="100" w:type="dxa"/>
              <w:bottom w:w="100" w:type="dxa"/>
              <w:right w:w="100" w:type="dxa"/>
            </w:tcMar>
          </w:tcPr>
          <w:p w14:paraId="5605287F"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Landfilling</w:t>
            </w:r>
          </w:p>
        </w:tc>
        <w:tc>
          <w:tcPr>
            <w:tcW w:w="2595" w:type="dxa"/>
            <w:shd w:val="clear" w:color="auto" w:fill="auto"/>
            <w:tcMar>
              <w:top w:w="100" w:type="dxa"/>
              <w:left w:w="100" w:type="dxa"/>
              <w:bottom w:w="100" w:type="dxa"/>
              <w:right w:w="100" w:type="dxa"/>
            </w:tcMar>
          </w:tcPr>
          <w:p w14:paraId="1EEF85ED"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Potential for </w:t>
            </w:r>
          </w:p>
          <w:p w14:paraId="65F19D40"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substantial amounts of methane to be released, particularly if gases are not collected</w:t>
            </w:r>
          </w:p>
        </w:tc>
        <w:tc>
          <w:tcPr>
            <w:tcW w:w="1815" w:type="dxa"/>
            <w:shd w:val="clear" w:color="auto" w:fill="auto"/>
            <w:tcMar>
              <w:top w:w="100" w:type="dxa"/>
              <w:left w:w="100" w:type="dxa"/>
              <w:bottom w:w="100" w:type="dxa"/>
              <w:right w:w="100" w:type="dxa"/>
            </w:tcMar>
          </w:tcPr>
          <w:p w14:paraId="012A9D62"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Decades</w:t>
            </w:r>
          </w:p>
        </w:tc>
        <w:tc>
          <w:tcPr>
            <w:tcW w:w="3510" w:type="dxa"/>
            <w:shd w:val="clear" w:color="auto" w:fill="auto"/>
            <w:tcMar>
              <w:top w:w="100" w:type="dxa"/>
              <w:left w:w="100" w:type="dxa"/>
              <w:bottom w:w="100" w:type="dxa"/>
              <w:right w:w="100" w:type="dxa"/>
            </w:tcMar>
          </w:tcPr>
          <w:p w14:paraId="5AE4791D"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California law may make it difficult to landfill organics. </w:t>
            </w:r>
          </w:p>
          <w:p w14:paraId="0A073671"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Methane production increases warming potential over alternatives. Less air pollutants. </w:t>
            </w:r>
          </w:p>
        </w:tc>
      </w:tr>
      <w:tr w:rsidR="00131D46" w:rsidRPr="006449EF" w14:paraId="53CCBC5A" w14:textId="77777777" w:rsidTr="00B275F7">
        <w:tc>
          <w:tcPr>
            <w:tcW w:w="1720" w:type="dxa"/>
            <w:shd w:val="clear" w:color="auto" w:fill="auto"/>
            <w:tcMar>
              <w:top w:w="100" w:type="dxa"/>
              <w:left w:w="100" w:type="dxa"/>
              <w:bottom w:w="100" w:type="dxa"/>
              <w:right w:w="100" w:type="dxa"/>
            </w:tcMar>
          </w:tcPr>
          <w:p w14:paraId="5525477C"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Composting</w:t>
            </w:r>
          </w:p>
        </w:tc>
        <w:tc>
          <w:tcPr>
            <w:tcW w:w="2595" w:type="dxa"/>
            <w:shd w:val="clear" w:color="auto" w:fill="auto"/>
            <w:tcMar>
              <w:top w:w="100" w:type="dxa"/>
              <w:left w:w="100" w:type="dxa"/>
              <w:bottom w:w="100" w:type="dxa"/>
              <w:right w:w="100" w:type="dxa"/>
            </w:tcMar>
          </w:tcPr>
          <w:p w14:paraId="12344281"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5-20% of carbon sequestered but for short time periods; potential to release substantial amounts of methane</w:t>
            </w:r>
          </w:p>
        </w:tc>
        <w:tc>
          <w:tcPr>
            <w:tcW w:w="1815" w:type="dxa"/>
            <w:shd w:val="clear" w:color="auto" w:fill="auto"/>
            <w:tcMar>
              <w:top w:w="100" w:type="dxa"/>
              <w:left w:w="100" w:type="dxa"/>
              <w:bottom w:w="100" w:type="dxa"/>
              <w:right w:w="100" w:type="dxa"/>
            </w:tcMar>
          </w:tcPr>
          <w:p w14:paraId="79E81C43"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10-20 years</w:t>
            </w:r>
          </w:p>
        </w:tc>
        <w:tc>
          <w:tcPr>
            <w:tcW w:w="3510" w:type="dxa"/>
            <w:shd w:val="clear" w:color="auto" w:fill="auto"/>
            <w:tcMar>
              <w:top w:w="100" w:type="dxa"/>
              <w:left w:w="100" w:type="dxa"/>
              <w:bottom w:w="100" w:type="dxa"/>
              <w:right w:w="100" w:type="dxa"/>
            </w:tcMar>
          </w:tcPr>
          <w:p w14:paraId="58912888"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Expensive and complex at scale. Needs addition of N-rich material. Energy required for handling and processing. Benefits to soil. Potential multiplier effect as increased soil fertility increases plant growth and recalcitrant humus formation. Substitutes for N fertilizer reducing associate N</w:t>
            </w:r>
            <w:r w:rsidRPr="007A09CA">
              <w:rPr>
                <w:rFonts w:ascii="Times New Roman" w:hAnsi="Times New Roman" w:cs="Times New Roman"/>
                <w:bCs w:val="0"/>
                <w:sz w:val="22"/>
                <w:szCs w:val="22"/>
                <w:shd w:val="clear" w:color="auto" w:fill="auto"/>
                <w:vertAlign w:val="subscript"/>
              </w:rPr>
              <w:t>2</w:t>
            </w:r>
            <w:r w:rsidRPr="007A09CA">
              <w:rPr>
                <w:rFonts w:ascii="Times New Roman" w:hAnsi="Times New Roman" w:cs="Times New Roman"/>
                <w:bCs w:val="0"/>
                <w:sz w:val="22"/>
                <w:szCs w:val="22"/>
                <w:shd w:val="clear" w:color="auto" w:fill="auto"/>
              </w:rPr>
              <w:t xml:space="preserve">0 emissions.  </w:t>
            </w:r>
          </w:p>
        </w:tc>
      </w:tr>
      <w:tr w:rsidR="00131D46" w:rsidRPr="006449EF" w14:paraId="6EA758D3" w14:textId="77777777" w:rsidTr="00B275F7">
        <w:tc>
          <w:tcPr>
            <w:tcW w:w="1720" w:type="dxa"/>
            <w:shd w:val="clear" w:color="auto" w:fill="auto"/>
            <w:tcMar>
              <w:top w:w="100" w:type="dxa"/>
              <w:left w:w="100" w:type="dxa"/>
              <w:bottom w:w="100" w:type="dxa"/>
              <w:right w:w="100" w:type="dxa"/>
            </w:tcMar>
          </w:tcPr>
          <w:p w14:paraId="7062A574"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Raw biomass incineration </w:t>
            </w:r>
          </w:p>
        </w:tc>
        <w:tc>
          <w:tcPr>
            <w:tcW w:w="2595" w:type="dxa"/>
            <w:shd w:val="clear" w:color="auto" w:fill="auto"/>
            <w:tcMar>
              <w:top w:w="100" w:type="dxa"/>
              <w:left w:w="100" w:type="dxa"/>
              <w:bottom w:w="100" w:type="dxa"/>
              <w:right w:w="100" w:type="dxa"/>
            </w:tcMar>
          </w:tcPr>
          <w:p w14:paraId="13724E67"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Most carbon converted to CO</w:t>
            </w:r>
            <w:r w:rsidRPr="007A09CA">
              <w:rPr>
                <w:rFonts w:ascii="Times New Roman" w:hAnsi="Times New Roman" w:cs="Times New Roman"/>
                <w:bCs w:val="0"/>
                <w:sz w:val="22"/>
                <w:szCs w:val="22"/>
                <w:shd w:val="clear" w:color="auto" w:fill="auto"/>
                <w:vertAlign w:val="subscript"/>
              </w:rPr>
              <w:t>2</w:t>
            </w:r>
          </w:p>
        </w:tc>
        <w:tc>
          <w:tcPr>
            <w:tcW w:w="1815" w:type="dxa"/>
            <w:shd w:val="clear" w:color="auto" w:fill="auto"/>
            <w:tcMar>
              <w:top w:w="100" w:type="dxa"/>
              <w:left w:w="100" w:type="dxa"/>
              <w:bottom w:w="100" w:type="dxa"/>
              <w:right w:w="100" w:type="dxa"/>
            </w:tcMar>
          </w:tcPr>
          <w:p w14:paraId="23367141"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Essentially instantaneous</w:t>
            </w:r>
          </w:p>
        </w:tc>
        <w:tc>
          <w:tcPr>
            <w:tcW w:w="3510" w:type="dxa"/>
            <w:shd w:val="clear" w:color="auto" w:fill="auto"/>
            <w:tcMar>
              <w:top w:w="100" w:type="dxa"/>
              <w:left w:w="100" w:type="dxa"/>
              <w:bottom w:w="100" w:type="dxa"/>
              <w:right w:w="100" w:type="dxa"/>
            </w:tcMar>
          </w:tcPr>
          <w:p w14:paraId="7AA3880D"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Human health impacts. Not permitted where human exposure to air pollutants is high. Higher GHG effects</w:t>
            </w:r>
          </w:p>
        </w:tc>
      </w:tr>
      <w:tr w:rsidR="00131D46" w:rsidRPr="006449EF" w14:paraId="4DE5049B" w14:textId="77777777" w:rsidTr="00B275F7">
        <w:tc>
          <w:tcPr>
            <w:tcW w:w="1720" w:type="dxa"/>
            <w:shd w:val="clear" w:color="auto" w:fill="auto"/>
            <w:tcMar>
              <w:top w:w="100" w:type="dxa"/>
              <w:left w:w="100" w:type="dxa"/>
              <w:bottom w:w="100" w:type="dxa"/>
              <w:right w:w="100" w:type="dxa"/>
            </w:tcMar>
          </w:tcPr>
          <w:p w14:paraId="25078B78"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Gasification </w:t>
            </w:r>
          </w:p>
        </w:tc>
        <w:tc>
          <w:tcPr>
            <w:tcW w:w="2595" w:type="dxa"/>
            <w:shd w:val="clear" w:color="auto" w:fill="auto"/>
            <w:tcMar>
              <w:top w:w="100" w:type="dxa"/>
              <w:left w:w="100" w:type="dxa"/>
              <w:bottom w:w="100" w:type="dxa"/>
              <w:right w:w="100" w:type="dxa"/>
            </w:tcMar>
          </w:tcPr>
          <w:p w14:paraId="2D7E34F7"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Similar GHG emissions as raw biomass incineration</w:t>
            </w:r>
          </w:p>
        </w:tc>
        <w:tc>
          <w:tcPr>
            <w:tcW w:w="1815" w:type="dxa"/>
            <w:shd w:val="clear" w:color="auto" w:fill="auto"/>
            <w:tcMar>
              <w:top w:w="100" w:type="dxa"/>
              <w:left w:w="100" w:type="dxa"/>
              <w:bottom w:w="100" w:type="dxa"/>
              <w:right w:w="100" w:type="dxa"/>
            </w:tcMar>
          </w:tcPr>
          <w:p w14:paraId="5DC2AE50"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Essentially instantaneous</w:t>
            </w:r>
          </w:p>
        </w:tc>
        <w:tc>
          <w:tcPr>
            <w:tcW w:w="3510" w:type="dxa"/>
            <w:shd w:val="clear" w:color="auto" w:fill="auto"/>
            <w:tcMar>
              <w:top w:w="100" w:type="dxa"/>
              <w:left w:w="100" w:type="dxa"/>
              <w:bottom w:w="100" w:type="dxa"/>
              <w:right w:w="100" w:type="dxa"/>
            </w:tcMar>
          </w:tcPr>
          <w:p w14:paraId="10A610F3"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Typically more efficient than raw biomass incineration; may have lower air quality impacts. </w:t>
            </w:r>
          </w:p>
        </w:tc>
      </w:tr>
      <w:tr w:rsidR="00131D46" w:rsidRPr="006449EF" w14:paraId="74E98324" w14:textId="77777777" w:rsidTr="00B275F7">
        <w:tc>
          <w:tcPr>
            <w:tcW w:w="1720" w:type="dxa"/>
            <w:shd w:val="clear" w:color="auto" w:fill="auto"/>
            <w:tcMar>
              <w:top w:w="100" w:type="dxa"/>
              <w:left w:w="100" w:type="dxa"/>
              <w:bottom w:w="100" w:type="dxa"/>
              <w:right w:w="100" w:type="dxa"/>
            </w:tcMar>
          </w:tcPr>
          <w:p w14:paraId="65EE8F57"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Biochar production</w:t>
            </w:r>
          </w:p>
        </w:tc>
        <w:tc>
          <w:tcPr>
            <w:tcW w:w="2595" w:type="dxa"/>
            <w:shd w:val="clear" w:color="auto" w:fill="auto"/>
            <w:tcMar>
              <w:top w:w="100" w:type="dxa"/>
              <w:left w:w="100" w:type="dxa"/>
              <w:bottom w:w="100" w:type="dxa"/>
              <w:right w:w="100" w:type="dxa"/>
            </w:tcMar>
          </w:tcPr>
          <w:p w14:paraId="0BFDDF11"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~50-80% of carbon sequestered</w:t>
            </w:r>
          </w:p>
        </w:tc>
        <w:tc>
          <w:tcPr>
            <w:tcW w:w="1815" w:type="dxa"/>
            <w:shd w:val="clear" w:color="auto" w:fill="auto"/>
            <w:tcMar>
              <w:top w:w="100" w:type="dxa"/>
              <w:left w:w="100" w:type="dxa"/>
              <w:bottom w:w="100" w:type="dxa"/>
              <w:right w:w="100" w:type="dxa"/>
            </w:tcMar>
          </w:tcPr>
          <w:p w14:paraId="25633637"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100-1000 years,</w:t>
            </w:r>
          </w:p>
        </w:tc>
        <w:tc>
          <w:tcPr>
            <w:tcW w:w="3510" w:type="dxa"/>
            <w:shd w:val="clear" w:color="auto" w:fill="auto"/>
            <w:tcMar>
              <w:top w:w="100" w:type="dxa"/>
              <w:left w:w="100" w:type="dxa"/>
              <w:bottom w:w="100" w:type="dxa"/>
              <w:right w:w="100" w:type="dxa"/>
            </w:tcMar>
          </w:tcPr>
          <w:p w14:paraId="6A23A7CE" w14:textId="6612ABC3"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Expensive to scale; particulates and GHGs </w:t>
            </w:r>
            <w:r w:rsidR="00B275F7" w:rsidRPr="007A09CA">
              <w:rPr>
                <w:rFonts w:ascii="Times New Roman" w:hAnsi="Times New Roman" w:cs="Times New Roman"/>
                <w:bCs w:val="0"/>
                <w:sz w:val="22"/>
                <w:szCs w:val="22"/>
                <w:shd w:val="clear" w:color="auto" w:fill="auto"/>
              </w:rPr>
              <w:t xml:space="preserve">are </w:t>
            </w:r>
            <w:r w:rsidRPr="007A09CA">
              <w:rPr>
                <w:rFonts w:ascii="Times New Roman" w:hAnsi="Times New Roman" w:cs="Times New Roman"/>
                <w:bCs w:val="0"/>
                <w:sz w:val="22"/>
                <w:szCs w:val="22"/>
                <w:shd w:val="clear" w:color="auto" w:fill="auto"/>
              </w:rPr>
              <w:t xml:space="preserve">released during production. Benefits to soil. Multiplier effect increasing plant growth and recalcitrant humus formation. </w:t>
            </w:r>
          </w:p>
        </w:tc>
      </w:tr>
      <w:tr w:rsidR="00B275F7" w:rsidRPr="006449EF" w14:paraId="159B548D" w14:textId="77777777" w:rsidTr="00B275F7">
        <w:tc>
          <w:tcPr>
            <w:tcW w:w="1720" w:type="dxa"/>
            <w:shd w:val="clear" w:color="auto" w:fill="auto"/>
            <w:tcMar>
              <w:top w:w="100" w:type="dxa"/>
              <w:left w:w="100" w:type="dxa"/>
              <w:bottom w:w="100" w:type="dxa"/>
              <w:right w:w="100" w:type="dxa"/>
            </w:tcMar>
          </w:tcPr>
          <w:p w14:paraId="16BE8B3F" w14:textId="55756A73" w:rsidR="00B275F7" w:rsidRPr="007A09CA" w:rsidRDefault="00B275F7"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Production of charcoal or wood pellets for fuel</w:t>
            </w:r>
          </w:p>
        </w:tc>
        <w:tc>
          <w:tcPr>
            <w:tcW w:w="2595" w:type="dxa"/>
            <w:shd w:val="clear" w:color="auto" w:fill="auto"/>
            <w:tcMar>
              <w:top w:w="100" w:type="dxa"/>
              <w:left w:w="100" w:type="dxa"/>
              <w:bottom w:w="100" w:type="dxa"/>
              <w:right w:w="100" w:type="dxa"/>
            </w:tcMar>
          </w:tcPr>
          <w:p w14:paraId="26F09D72" w14:textId="27600978" w:rsidR="00B275F7" w:rsidRPr="007A09CA" w:rsidRDefault="00B275F7"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Similar GHG production as raw biomass generation. Depends on burning technology and transportation costs </w:t>
            </w:r>
          </w:p>
        </w:tc>
        <w:tc>
          <w:tcPr>
            <w:tcW w:w="1815" w:type="dxa"/>
            <w:shd w:val="clear" w:color="auto" w:fill="auto"/>
            <w:tcMar>
              <w:top w:w="100" w:type="dxa"/>
              <w:left w:w="100" w:type="dxa"/>
              <w:bottom w:w="100" w:type="dxa"/>
              <w:right w:w="100" w:type="dxa"/>
            </w:tcMar>
          </w:tcPr>
          <w:p w14:paraId="77D4E2AC" w14:textId="053B6735" w:rsidR="00B275F7" w:rsidRPr="007A09CA" w:rsidRDefault="00B275F7" w:rsidP="00131D46">
            <w:pPr>
              <w:widowControl w:val="0"/>
              <w:autoSpaceDE/>
              <w:autoSpaceDN/>
              <w:adjustRightInd/>
              <w:spacing w:after="0"/>
              <w:ind w:left="0"/>
              <w:jc w:val="center"/>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No sequestration </w:t>
            </w:r>
          </w:p>
        </w:tc>
        <w:tc>
          <w:tcPr>
            <w:tcW w:w="3510" w:type="dxa"/>
            <w:shd w:val="clear" w:color="auto" w:fill="auto"/>
            <w:tcMar>
              <w:top w:w="100" w:type="dxa"/>
              <w:left w:w="100" w:type="dxa"/>
              <w:bottom w:w="100" w:type="dxa"/>
              <w:right w:w="100" w:type="dxa"/>
            </w:tcMar>
          </w:tcPr>
          <w:p w14:paraId="3D08CC88" w14:textId="1CD65BA4" w:rsidR="00B275F7" w:rsidRPr="007A09CA" w:rsidRDefault="00B275F7"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There is some demand for wood pellets and charcoal products to substitute for the use coal in electricity production in Asia. </w:t>
            </w:r>
          </w:p>
        </w:tc>
      </w:tr>
      <w:tr w:rsidR="00131D46" w:rsidRPr="006449EF" w14:paraId="7994AD46" w14:textId="77777777" w:rsidTr="00B275F7">
        <w:tc>
          <w:tcPr>
            <w:tcW w:w="1720" w:type="dxa"/>
            <w:shd w:val="clear" w:color="auto" w:fill="auto"/>
            <w:tcMar>
              <w:top w:w="100" w:type="dxa"/>
              <w:left w:w="100" w:type="dxa"/>
              <w:bottom w:w="100" w:type="dxa"/>
              <w:right w:w="100" w:type="dxa"/>
            </w:tcMar>
          </w:tcPr>
          <w:p w14:paraId="3D58FF34"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Sale and reuse, durable products, including mass timber products</w:t>
            </w:r>
          </w:p>
        </w:tc>
        <w:tc>
          <w:tcPr>
            <w:tcW w:w="2595" w:type="dxa"/>
            <w:shd w:val="clear" w:color="auto" w:fill="auto"/>
            <w:tcMar>
              <w:top w:w="100" w:type="dxa"/>
              <w:left w:w="100" w:type="dxa"/>
              <w:bottom w:w="100" w:type="dxa"/>
              <w:right w:w="100" w:type="dxa"/>
            </w:tcMar>
          </w:tcPr>
          <w:p w14:paraId="1A4342F0"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Most or all carbon in waste sequestered (theoretically). Can substitute for concrete and steel, with large avoided emissions</w:t>
            </w:r>
          </w:p>
        </w:tc>
        <w:tc>
          <w:tcPr>
            <w:tcW w:w="1815" w:type="dxa"/>
            <w:shd w:val="clear" w:color="auto" w:fill="auto"/>
            <w:tcMar>
              <w:top w:w="100" w:type="dxa"/>
              <w:left w:w="100" w:type="dxa"/>
              <w:bottom w:w="100" w:type="dxa"/>
              <w:right w:w="100" w:type="dxa"/>
            </w:tcMar>
          </w:tcPr>
          <w:p w14:paraId="216BAAE2" w14:textId="77777777" w:rsidR="00131D46" w:rsidRPr="007A09CA" w:rsidRDefault="00131D46" w:rsidP="00131D46">
            <w:pPr>
              <w:widowControl w:val="0"/>
              <w:autoSpaceDE/>
              <w:autoSpaceDN/>
              <w:adjustRightInd/>
              <w:spacing w:after="0"/>
              <w:ind w:left="0"/>
              <w:jc w:val="center"/>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Potentially, 100+ years</w:t>
            </w:r>
          </w:p>
        </w:tc>
        <w:tc>
          <w:tcPr>
            <w:tcW w:w="3510" w:type="dxa"/>
            <w:shd w:val="clear" w:color="auto" w:fill="auto"/>
            <w:tcMar>
              <w:top w:w="100" w:type="dxa"/>
              <w:left w:w="100" w:type="dxa"/>
              <w:bottom w:w="100" w:type="dxa"/>
              <w:right w:w="100" w:type="dxa"/>
            </w:tcMar>
          </w:tcPr>
          <w:p w14:paraId="3A8774B2" w14:textId="77777777" w:rsidR="00131D46" w:rsidRPr="007A09CA" w:rsidRDefault="00131D46" w:rsidP="00131D46">
            <w:pPr>
              <w:widowControl w:val="0"/>
              <w:autoSpaceDE/>
              <w:autoSpaceDN/>
              <w:adjustRightInd/>
              <w:spacing w:after="0"/>
              <w:ind w:left="0"/>
              <w:outlineLvl w:val="9"/>
              <w:rPr>
                <w:rFonts w:ascii="Times New Roman" w:hAnsi="Times New Roman" w:cs="Times New Roman"/>
                <w:bCs w:val="0"/>
                <w:sz w:val="22"/>
                <w:szCs w:val="22"/>
                <w:shd w:val="clear" w:color="auto" w:fill="auto"/>
              </w:rPr>
            </w:pPr>
            <w:r w:rsidRPr="007A09CA">
              <w:rPr>
                <w:rFonts w:ascii="Times New Roman" w:hAnsi="Times New Roman" w:cs="Times New Roman"/>
                <w:bCs w:val="0"/>
                <w:sz w:val="22"/>
                <w:szCs w:val="22"/>
                <w:shd w:val="clear" w:color="auto" w:fill="auto"/>
              </w:rPr>
              <w:t xml:space="preserve">Requires adequate base material, sawdust and end pieces are not suited for present technology. Potential environmental, health and climate impacts from glues.  </w:t>
            </w:r>
          </w:p>
        </w:tc>
      </w:tr>
    </w:tbl>
    <w:p w14:paraId="6D1CF1F6" w14:textId="5D51BC6C" w:rsidR="00131D46" w:rsidRPr="002528E4" w:rsidRDefault="00293525" w:rsidP="00131D46">
      <w:pPr>
        <w:ind w:left="0"/>
        <w:rPr>
          <w:rStyle w:val="Emphasis"/>
        </w:rPr>
      </w:pPr>
      <w:r w:rsidRPr="00EB4758">
        <w:rPr>
          <w:rStyle w:val="Emphasis"/>
          <w:bCs w:val="0"/>
          <w:i w:val="0"/>
          <w:iCs w:val="0"/>
        </w:rPr>
        <w:t xml:space="preserve">Table </w:t>
      </w:r>
      <w:r w:rsidR="00880974" w:rsidRPr="00EB4758">
        <w:rPr>
          <w:rStyle w:val="Emphasis"/>
          <w:bCs w:val="0"/>
          <w:i w:val="0"/>
          <w:iCs w:val="0"/>
        </w:rPr>
        <w:t>7</w:t>
      </w:r>
      <w:r w:rsidR="00971BBB" w:rsidRPr="00EB4758">
        <w:rPr>
          <w:rStyle w:val="Emphasis"/>
          <w:bCs w:val="0"/>
          <w:i w:val="0"/>
          <w:iCs w:val="0"/>
        </w:rPr>
        <w:t>:</w:t>
      </w:r>
      <w:r w:rsidR="00971BBB" w:rsidRPr="00EB4758">
        <w:rPr>
          <w:rStyle w:val="Emphasis"/>
          <w:i w:val="0"/>
          <w:iCs w:val="0"/>
        </w:rPr>
        <w:t xml:space="preserve"> </w:t>
      </w:r>
      <w:r w:rsidR="00131D46" w:rsidRPr="002528E4">
        <w:rPr>
          <w:rStyle w:val="Emphasis"/>
        </w:rPr>
        <w:t>Options for mill residue disposal.</w:t>
      </w:r>
      <w:r w:rsidR="00EF57D3" w:rsidRPr="002528E4">
        <w:rPr>
          <w:rStyle w:val="Emphasis"/>
        </w:rPr>
        <w:t xml:space="preserve"> </w:t>
      </w:r>
      <w:r w:rsidR="003C6C02" w:rsidRPr="002528E4">
        <w:rPr>
          <w:rStyle w:val="Emphasis"/>
        </w:rPr>
        <w:t>Adapted</w:t>
      </w:r>
      <w:r w:rsidR="00131D46" w:rsidRPr="002528E4">
        <w:rPr>
          <w:rStyle w:val="Emphasis"/>
        </w:rPr>
        <w:t xml:space="preserve"> and </w:t>
      </w:r>
      <w:r w:rsidR="003C6C02" w:rsidRPr="002528E4">
        <w:rPr>
          <w:rStyle w:val="Emphasis"/>
        </w:rPr>
        <w:t>modified</w:t>
      </w:r>
      <w:r w:rsidR="00131D46" w:rsidRPr="002528E4">
        <w:rPr>
          <w:rStyle w:val="Emphasis"/>
        </w:rPr>
        <w:t xml:space="preserve"> from Gurin et al., 2018</w:t>
      </w:r>
    </w:p>
    <w:p w14:paraId="17283CF2" w14:textId="77777777" w:rsidR="00131D46" w:rsidRPr="002528E4" w:rsidRDefault="00131D46" w:rsidP="003563C5"/>
    <w:p w14:paraId="57054F9E" w14:textId="14F08A8E" w:rsidR="00CF026D" w:rsidRPr="00B75E80" w:rsidRDefault="00971BBB" w:rsidP="00B75E80">
      <w:pPr>
        <w:pStyle w:val="Heading1"/>
      </w:pPr>
      <w:bookmarkStart w:id="36" w:name="_Toc26338785"/>
      <w:bookmarkStart w:id="37" w:name="_Toc30180290"/>
      <w:r w:rsidRPr="00B75E80">
        <w:lastRenderedPageBreak/>
        <w:t xml:space="preserve">The Future of </w:t>
      </w:r>
      <w:r w:rsidR="00DA0806" w:rsidRPr="00B75E80">
        <w:t>RCEA</w:t>
      </w:r>
      <w:r w:rsidRPr="00B75E80">
        <w:t>’s</w:t>
      </w:r>
      <w:r w:rsidR="00DA0806" w:rsidRPr="00B75E80">
        <w:t xml:space="preserve"> </w:t>
      </w:r>
      <w:r w:rsidRPr="00B75E80">
        <w:t>U</w:t>
      </w:r>
      <w:r w:rsidR="00DA0806" w:rsidRPr="00B75E80">
        <w:t xml:space="preserve">se </w:t>
      </w:r>
      <w:r w:rsidRPr="00B75E80">
        <w:t>of B</w:t>
      </w:r>
      <w:r w:rsidR="00DA0806" w:rsidRPr="00B75E80">
        <w:t xml:space="preserve">iomass </w:t>
      </w:r>
      <w:r w:rsidRPr="00B75E80">
        <w:t>P</w:t>
      </w:r>
      <w:r w:rsidR="00DA0806" w:rsidRPr="00B75E80">
        <w:t>ower</w:t>
      </w:r>
      <w:bookmarkEnd w:id="37"/>
      <w:r w:rsidR="00DA0806" w:rsidRPr="00B75E80">
        <w:t xml:space="preserve"> </w:t>
      </w:r>
      <w:bookmarkEnd w:id="36"/>
    </w:p>
    <w:p w14:paraId="207A30CE" w14:textId="2C48AAC6" w:rsidR="00771E12" w:rsidRPr="00293525" w:rsidRDefault="00D9450C" w:rsidP="000E27E1">
      <w:r w:rsidRPr="00293525">
        <w:t>Adaptive management planning</w:t>
      </w:r>
      <w:r w:rsidR="00771E12" w:rsidRPr="00293525">
        <w:t xml:space="preserve"> </w:t>
      </w:r>
      <w:r w:rsidR="006B70AF" w:rsidRPr="00293525">
        <w:t>is always a</w:t>
      </w:r>
      <w:r w:rsidR="00771E12" w:rsidRPr="00293525">
        <w:t xml:space="preserve"> </w:t>
      </w:r>
      <w:r w:rsidR="00C44AA9" w:rsidRPr="00293525">
        <w:t>sound</w:t>
      </w:r>
      <w:r w:rsidR="00771E12" w:rsidRPr="00293525">
        <w:t xml:space="preserve"> strategy</w:t>
      </w:r>
      <w:r w:rsidR="006B70AF" w:rsidRPr="00293525">
        <w:t>. S</w:t>
      </w:r>
      <w:r w:rsidR="00771E12" w:rsidRPr="00293525">
        <w:t>cenario</w:t>
      </w:r>
      <w:r w:rsidR="006B70AF" w:rsidRPr="00293525">
        <w:t xml:space="preserve">-based planning can </w:t>
      </w:r>
      <w:r w:rsidR="00557937" w:rsidRPr="00293525">
        <w:t>accommodate</w:t>
      </w:r>
      <w:r w:rsidR="006B70AF" w:rsidRPr="00293525">
        <w:t xml:space="preserve"> the uncertainties</w:t>
      </w:r>
      <w:r w:rsidR="00771E12" w:rsidRPr="00293525">
        <w:t xml:space="preserve"> of future energy</w:t>
      </w:r>
      <w:r w:rsidR="006B70AF" w:rsidRPr="00293525">
        <w:t xml:space="preserve"> supplies</w:t>
      </w:r>
      <w:r w:rsidR="00771E12" w:rsidRPr="00293525">
        <w:t xml:space="preserve">, technology, </w:t>
      </w:r>
      <w:r w:rsidR="006B70AF" w:rsidRPr="00293525">
        <w:t xml:space="preserve">climate policy, </w:t>
      </w:r>
      <w:r w:rsidR="00771E12" w:rsidRPr="00293525">
        <w:t xml:space="preserve">and economics. </w:t>
      </w:r>
    </w:p>
    <w:p w14:paraId="03B959DD" w14:textId="7C3F38FD" w:rsidR="00CF026D" w:rsidRPr="00293525" w:rsidRDefault="00CF026D" w:rsidP="009E6840">
      <w:pPr>
        <w:pStyle w:val="Heading2"/>
        <w:rPr>
          <w:rFonts w:ascii="Century" w:hAnsi="Century"/>
          <w:b/>
          <w:bCs w:val="0"/>
        </w:rPr>
      </w:pPr>
      <w:r w:rsidRPr="00293525">
        <w:rPr>
          <w:rFonts w:ascii="Century" w:hAnsi="Century"/>
          <w:b/>
          <w:bCs w:val="0"/>
        </w:rPr>
        <w:t>Several considerations are paramount:</w:t>
      </w:r>
    </w:p>
    <w:p w14:paraId="6476282E" w14:textId="306D3180" w:rsidR="00C44AA9" w:rsidRPr="00293525" w:rsidRDefault="00E42B5F" w:rsidP="00C44AA9">
      <w:r w:rsidRPr="00293525">
        <w:t>The future holds some crucial unknown</w:t>
      </w:r>
      <w:r w:rsidR="00F30005" w:rsidRPr="00293525">
        <w:t>s</w:t>
      </w:r>
      <w:r w:rsidRPr="00293525">
        <w:t xml:space="preserve"> and unknowables</w:t>
      </w:r>
      <w:r w:rsidR="00F1373B" w:rsidRPr="00293525">
        <w:t>:</w:t>
      </w:r>
      <w:r w:rsidR="00C44AA9" w:rsidRPr="00293525">
        <w:t xml:space="preserve"> </w:t>
      </w:r>
      <w:r w:rsidR="005A5176" w:rsidRPr="00293525">
        <w:t xml:space="preserve">Technology </w:t>
      </w:r>
      <w:r w:rsidR="00F1373B" w:rsidRPr="00293525">
        <w:t>developments</w:t>
      </w:r>
      <w:r w:rsidR="00EF57D3" w:rsidRPr="00293525">
        <w:t>,</w:t>
      </w:r>
      <w:r w:rsidR="00C44AA9" w:rsidRPr="00293525">
        <w:t xml:space="preserve"> </w:t>
      </w:r>
      <w:r w:rsidR="00F1373B" w:rsidRPr="00293525">
        <w:t xml:space="preserve">availability and price of </w:t>
      </w:r>
      <w:r w:rsidR="00C44AA9" w:rsidRPr="00293525">
        <w:t>energy source</w:t>
      </w:r>
      <w:r w:rsidR="007F4C7C" w:rsidRPr="00293525">
        <w:t>s</w:t>
      </w:r>
      <w:r w:rsidR="00EF57D3" w:rsidRPr="00293525">
        <w:t>,</w:t>
      </w:r>
      <w:r w:rsidR="00C44AA9" w:rsidRPr="00293525">
        <w:t xml:space="preserve"> </w:t>
      </w:r>
      <w:r w:rsidR="00F1373B" w:rsidRPr="00293525">
        <w:t>electric grid upgrades</w:t>
      </w:r>
      <w:r w:rsidR="00EF57D3" w:rsidRPr="00293525">
        <w:t>,</w:t>
      </w:r>
      <w:r w:rsidR="00F1373B" w:rsidRPr="00293525">
        <w:t xml:space="preserve"> </w:t>
      </w:r>
      <w:r w:rsidR="00C44AA9" w:rsidRPr="00293525">
        <w:t>markets for various mill residues</w:t>
      </w:r>
      <w:r w:rsidR="00EF57D3" w:rsidRPr="00293525">
        <w:t>,</w:t>
      </w:r>
      <w:r w:rsidR="00C44AA9" w:rsidRPr="00293525">
        <w:t xml:space="preserve"> climate policies for mitigation including sequestration incentives (such as offsets for sequestering mill residues), </w:t>
      </w:r>
      <w:r w:rsidR="00EF57D3" w:rsidRPr="00293525">
        <w:t xml:space="preserve">and </w:t>
      </w:r>
      <w:r w:rsidR="008461C1" w:rsidRPr="00293525">
        <w:t xml:space="preserve">future </w:t>
      </w:r>
      <w:r w:rsidR="007F4C7C" w:rsidRPr="00293525">
        <w:t xml:space="preserve">air quality regulation, </w:t>
      </w:r>
      <w:r w:rsidR="00EF57D3" w:rsidRPr="00293525">
        <w:t>to name a few</w:t>
      </w:r>
      <w:r w:rsidR="00C44AA9" w:rsidRPr="00293525">
        <w:t xml:space="preserve">. </w:t>
      </w:r>
    </w:p>
    <w:p w14:paraId="436CB4E9" w14:textId="6810CD52" w:rsidR="00CF026D" w:rsidRPr="00293525" w:rsidRDefault="00C44AA9" w:rsidP="00532C1B">
      <w:r w:rsidRPr="00293525">
        <w:t>B</w:t>
      </w:r>
      <w:r w:rsidR="00CF026D" w:rsidRPr="00293525">
        <w:t xml:space="preserve">iomass </w:t>
      </w:r>
      <w:r w:rsidRPr="00293525">
        <w:t xml:space="preserve">power </w:t>
      </w:r>
      <w:r w:rsidR="00CF026D" w:rsidRPr="00293525">
        <w:t xml:space="preserve">plants need some assurance of being able to sell power to justify upgrades to </w:t>
      </w:r>
      <w:r w:rsidR="00256E6D" w:rsidRPr="00293525">
        <w:t xml:space="preserve">increase efficiency and </w:t>
      </w:r>
      <w:r w:rsidR="00CF026D" w:rsidRPr="00293525">
        <w:t xml:space="preserve">reduce air </w:t>
      </w:r>
      <w:r w:rsidR="005A5176" w:rsidRPr="00293525">
        <w:t>pollutants</w:t>
      </w:r>
      <w:r w:rsidR="00CF026D" w:rsidRPr="00293525">
        <w:t>.</w:t>
      </w:r>
      <w:r w:rsidR="000E27E1" w:rsidRPr="00293525">
        <w:t xml:space="preserve"> The</w:t>
      </w:r>
      <w:r w:rsidR="00434050" w:rsidRPr="00293525">
        <w:t>s</w:t>
      </w:r>
      <w:r w:rsidR="000E27E1" w:rsidRPr="00293525">
        <w:t>e upgrades are expensive</w:t>
      </w:r>
      <w:r w:rsidRPr="00293525">
        <w:t xml:space="preserve"> and often involve shutdowns for installation. </w:t>
      </w:r>
    </w:p>
    <w:p w14:paraId="22D89B6E" w14:textId="77777777" w:rsidR="00860360" w:rsidRPr="00293525" w:rsidRDefault="003B5744" w:rsidP="00532C1B">
      <w:r w:rsidRPr="00293525">
        <w:t>Scenarios can be created to evaluate potential futures</w:t>
      </w:r>
      <w:r w:rsidR="00256E6D" w:rsidRPr="00293525">
        <w:t xml:space="preserve"> and inform future decisions</w:t>
      </w:r>
      <w:r w:rsidRPr="00293525">
        <w:t xml:space="preserve">. For example, scenarios could be </w:t>
      </w:r>
      <w:r w:rsidR="00256E6D" w:rsidRPr="00293525">
        <w:t>built</w:t>
      </w:r>
      <w:r w:rsidRPr="00293525">
        <w:t xml:space="preserve"> for solar and wind power availability and prices into the future, </w:t>
      </w:r>
      <w:r w:rsidR="00860360" w:rsidRPr="00293525">
        <w:t xml:space="preserve">increased </w:t>
      </w:r>
      <w:r w:rsidRPr="00293525">
        <w:t xml:space="preserve">grid flexibility for dispatchable power, and how these compare to a likely fixed price of biomass power. If prices, availability, </w:t>
      </w:r>
      <w:r w:rsidR="00256E6D" w:rsidRPr="00293525">
        <w:t xml:space="preserve">and </w:t>
      </w:r>
      <w:r w:rsidRPr="00293525">
        <w:t>dispatchability cross a threshold, biomass power might be abandoned</w:t>
      </w:r>
      <w:r w:rsidR="00256E6D" w:rsidRPr="00293525">
        <w:t xml:space="preserve"> in one scenario and continued in another</w:t>
      </w:r>
      <w:r w:rsidRPr="00293525">
        <w:t xml:space="preserve">.  </w:t>
      </w:r>
    </w:p>
    <w:p w14:paraId="21421D9D" w14:textId="39123F94" w:rsidR="00DA0806" w:rsidRPr="00293525" w:rsidRDefault="00860360" w:rsidP="00532C1B">
      <w:r w:rsidRPr="00293525">
        <w:t xml:space="preserve">It is reasonable to expect that the cost to produce biomass power will </w:t>
      </w:r>
      <w:r w:rsidR="00D9450C" w:rsidRPr="00293525">
        <w:t xml:space="preserve">fluctuate with fossil fuel prices, but </w:t>
      </w:r>
      <w:r w:rsidRPr="00293525">
        <w:t xml:space="preserve">not </w:t>
      </w:r>
      <w:r w:rsidR="00D9450C" w:rsidRPr="00293525">
        <w:t xml:space="preserve">otherwise </w:t>
      </w:r>
      <w:r w:rsidRPr="00293525">
        <w:t xml:space="preserve">change much in the next decade, while the costs of wind and solar </w:t>
      </w:r>
      <w:r w:rsidR="00F30005" w:rsidRPr="00293525">
        <w:t xml:space="preserve">are </w:t>
      </w:r>
      <w:r w:rsidRPr="00293525">
        <w:t>likely to continue to decline</w:t>
      </w:r>
      <w:r w:rsidR="00783166" w:rsidRPr="00293525">
        <w:t xml:space="preserve"> sharply</w:t>
      </w:r>
      <w:r w:rsidRPr="00293525">
        <w:t xml:space="preserve">. At what point is the differential determinative as to continuing to use biomass power? </w:t>
      </w:r>
      <w:r w:rsidR="005A5176" w:rsidRPr="00293525">
        <w:t>Future decisions to use biomass for power might turn on economics</w:t>
      </w:r>
      <w:r w:rsidR="00D9450C" w:rsidRPr="00293525">
        <w:t xml:space="preserve"> and the </w:t>
      </w:r>
      <w:r w:rsidR="003E567B" w:rsidRPr="00293525">
        <w:t>need for baseline power</w:t>
      </w:r>
      <w:r w:rsidR="005A5176" w:rsidRPr="00293525">
        <w:t xml:space="preserve">. </w:t>
      </w:r>
    </w:p>
    <w:p w14:paraId="2DC432A0" w14:textId="0EFCD89B" w:rsidR="003B5744" w:rsidRPr="007A09CA" w:rsidRDefault="00971BBB" w:rsidP="00E179F4">
      <w:pPr>
        <w:pStyle w:val="Heading2"/>
        <w:rPr>
          <w:rFonts w:ascii="Century" w:hAnsi="Century"/>
        </w:rPr>
      </w:pPr>
      <w:bookmarkStart w:id="38" w:name="_Toc26338786"/>
      <w:r w:rsidRPr="007A09CA">
        <w:rPr>
          <w:rFonts w:ascii="Century" w:hAnsi="Century"/>
        </w:rPr>
        <w:t xml:space="preserve">Leveraging Incentives for Better Air Pollution Control Technologies </w:t>
      </w:r>
      <w:bookmarkEnd w:id="38"/>
    </w:p>
    <w:p w14:paraId="75E3C84E" w14:textId="235C2B61" w:rsidR="00EF57D3" w:rsidRPr="00293525" w:rsidRDefault="003B5744" w:rsidP="00EF57D3">
      <w:r w:rsidRPr="00293525">
        <w:t>Ideally</w:t>
      </w:r>
      <w:r w:rsidR="0066019E" w:rsidRPr="00293525">
        <w:t>,</w:t>
      </w:r>
      <w:r w:rsidRPr="00293525">
        <w:t xml:space="preserve"> the </w:t>
      </w:r>
      <w:r w:rsidR="004035DD" w:rsidRPr="00293525">
        <w:t>biomass</w:t>
      </w:r>
      <w:r w:rsidR="00256E6D" w:rsidRPr="00293525">
        <w:t xml:space="preserve"> </w:t>
      </w:r>
      <w:r w:rsidRPr="00293525">
        <w:t xml:space="preserve">plants would use </w:t>
      </w:r>
      <w:r w:rsidR="00C54DD5" w:rsidRPr="00293525">
        <w:t xml:space="preserve">the </w:t>
      </w:r>
      <w:r w:rsidRPr="00293525">
        <w:t>Best Available Control Technology</w:t>
      </w:r>
      <w:r w:rsidR="00C54DD5" w:rsidRPr="00293525">
        <w:t xml:space="preserve"> (BACT) </w:t>
      </w:r>
      <w:r w:rsidRPr="00293525">
        <w:t>to limit air pollution effects. This is not currently the case</w:t>
      </w:r>
      <w:r w:rsidR="005A5176" w:rsidRPr="00293525">
        <w:t xml:space="preserve"> as the plants were built and </w:t>
      </w:r>
      <w:r w:rsidR="003C6C02" w:rsidRPr="00293525">
        <w:t>permitted</w:t>
      </w:r>
      <w:r w:rsidR="005A5176" w:rsidRPr="00293525">
        <w:t xml:space="preserve"> long ago</w:t>
      </w:r>
      <w:r w:rsidRPr="00293525">
        <w:t xml:space="preserve">. </w:t>
      </w:r>
      <w:r w:rsidR="00D772FB" w:rsidRPr="00293525">
        <w:t>Implementing s</w:t>
      </w:r>
      <w:r w:rsidR="004035DD" w:rsidRPr="00293525">
        <w:t xml:space="preserve">tate-of-the-art control of air pollution is a reasonable goal for any power purchased by </w:t>
      </w:r>
      <w:r w:rsidRPr="00293525">
        <w:t>RCEA</w:t>
      </w:r>
      <w:r w:rsidR="004035DD" w:rsidRPr="00293525">
        <w:t xml:space="preserve">, as the emissions are </w:t>
      </w:r>
      <w:r w:rsidR="00D02906" w:rsidRPr="00293525">
        <w:t xml:space="preserve">directly </w:t>
      </w:r>
      <w:r w:rsidR="004035DD" w:rsidRPr="00293525">
        <w:t>connected to the purchases</w:t>
      </w:r>
      <w:r w:rsidR="0066019E" w:rsidRPr="00293525">
        <w:t>,</w:t>
      </w:r>
      <w:r w:rsidR="00D02906" w:rsidRPr="00293525">
        <w:t xml:space="preserve"> and public health is an agency responsibility</w:t>
      </w:r>
      <w:r w:rsidR="004035DD" w:rsidRPr="00293525">
        <w:t>. RCEA</w:t>
      </w:r>
      <w:r w:rsidRPr="00293525">
        <w:t xml:space="preserve"> could considering adding financial incentives and contract language to provide</w:t>
      </w:r>
      <w:r w:rsidR="00EF57D3" w:rsidRPr="00293525">
        <w:t xml:space="preserve"> air quality protection beyond what the State requires, and be able to cancel contracts if emissions performance is substandard.  </w:t>
      </w:r>
    </w:p>
    <w:p w14:paraId="498403A3" w14:textId="757A0D1C" w:rsidR="00B275F7" w:rsidRPr="00E65440" w:rsidRDefault="00AD3E0A">
      <w:pPr>
        <w:autoSpaceDE/>
        <w:autoSpaceDN/>
        <w:adjustRightInd/>
        <w:spacing w:after="0"/>
        <w:ind w:left="0"/>
        <w:outlineLvl w:val="9"/>
        <w:rPr>
          <w:rFonts w:eastAsiaTheme="majorEastAsia" w:cs="Arial Hebrew Light"/>
          <w:b/>
          <w:bCs w:val="0"/>
          <w:color w:val="538135" w:themeColor="accent6" w:themeShade="BF"/>
          <w:kern w:val="28"/>
          <w:sz w:val="28"/>
          <w:szCs w:val="28"/>
        </w:rPr>
      </w:pPr>
      <w:r w:rsidRPr="00293525">
        <w:rPr>
          <w:color w:val="538135" w:themeColor="accent6" w:themeShade="BF"/>
          <w:sz w:val="28"/>
          <w:szCs w:val="28"/>
        </w:rPr>
        <w:br w:type="page"/>
      </w:r>
      <w:bookmarkStart w:id="39" w:name="_Toc26338787"/>
    </w:p>
    <w:p w14:paraId="0042A615" w14:textId="13E4BF1A" w:rsidR="004764A8" w:rsidRPr="00B75E80" w:rsidRDefault="004764A8" w:rsidP="00B75E80">
      <w:pPr>
        <w:pStyle w:val="Heading1"/>
      </w:pPr>
      <w:bookmarkStart w:id="40" w:name="_Toc30180291"/>
      <w:r w:rsidRPr="00B75E80">
        <w:lastRenderedPageBreak/>
        <w:t>References</w:t>
      </w:r>
      <w:bookmarkEnd w:id="39"/>
      <w:bookmarkEnd w:id="40"/>
    </w:p>
    <w:p w14:paraId="465471B2" w14:textId="2BFB0327" w:rsidR="000A7EB2" w:rsidRPr="002528E4" w:rsidRDefault="000A7EB2" w:rsidP="000A7EB2">
      <w:pPr>
        <w:snapToGrid w:val="0"/>
        <w:rPr>
          <w:lang w:val="en-US"/>
        </w:rPr>
      </w:pPr>
      <w:r w:rsidRPr="002528E4">
        <w:rPr>
          <w:lang w:val="en-US"/>
        </w:rPr>
        <w:t>Furniss, M.J. 2017</w:t>
      </w:r>
      <w:r w:rsidRPr="002528E4">
        <w:rPr>
          <w:b/>
          <w:lang w:val="en-US"/>
        </w:rPr>
        <w:t xml:space="preserve">. </w:t>
      </w:r>
      <w:bookmarkStart w:id="41" w:name="_Toc501188122"/>
      <w:bookmarkStart w:id="42" w:name="_Toc501189272"/>
      <w:bookmarkStart w:id="43" w:name="_Toc501199694"/>
      <w:bookmarkStart w:id="44" w:name="_Toc501199760"/>
      <w:bookmarkStart w:id="45" w:name="_Toc501199845"/>
      <w:bookmarkStart w:id="46" w:name="_Toc501274957"/>
      <w:r w:rsidRPr="002528E4">
        <w:rPr>
          <w:b/>
          <w:lang w:val="en-US"/>
        </w:rPr>
        <w:t xml:space="preserve">Methodologies </w:t>
      </w:r>
      <w:r w:rsidR="0004731B" w:rsidRPr="002528E4">
        <w:rPr>
          <w:b/>
          <w:lang w:val="en-US"/>
        </w:rPr>
        <w:t>f</w:t>
      </w:r>
      <w:r w:rsidRPr="002528E4">
        <w:rPr>
          <w:b/>
          <w:lang w:val="en-US"/>
        </w:rPr>
        <w:t xml:space="preserve">or Determining Carrying Capacity of </w:t>
      </w:r>
      <w:r w:rsidR="00C551CA" w:rsidRPr="002528E4">
        <w:rPr>
          <w:b/>
          <w:lang w:val="en-US"/>
        </w:rPr>
        <w:t>Environmental</w:t>
      </w:r>
      <w:r w:rsidRPr="002528E4">
        <w:rPr>
          <w:b/>
          <w:lang w:val="en-US"/>
        </w:rPr>
        <w:t xml:space="preserve"> Elements in Viet Nam for </w:t>
      </w:r>
      <w:bookmarkEnd w:id="41"/>
      <w:bookmarkEnd w:id="42"/>
      <w:bookmarkEnd w:id="43"/>
      <w:bookmarkEnd w:id="44"/>
      <w:bookmarkEnd w:id="45"/>
      <w:bookmarkEnd w:id="46"/>
      <w:r w:rsidRPr="002528E4">
        <w:rPr>
          <w:b/>
          <w:lang w:val="en-US"/>
        </w:rPr>
        <w:t xml:space="preserve">the Environmental Planning Process: With a focus on air and water pollution. </w:t>
      </w:r>
      <w:r w:rsidRPr="002528E4">
        <w:rPr>
          <w:lang w:val="en-US"/>
        </w:rPr>
        <w:t>Institute of Strategy and Policy on Natural Resources and Environment (ISPONRE) and Ministry of Natural Resources and Environment (MONRE). UNDP-Vietnam</w:t>
      </w:r>
    </w:p>
    <w:p w14:paraId="430FEA07" w14:textId="4F77E9E2" w:rsidR="00B80E3F" w:rsidRPr="002528E4" w:rsidRDefault="00D719BF" w:rsidP="000A7EB2">
      <w:pPr>
        <w:snapToGrid w:val="0"/>
        <w:rPr>
          <w:lang w:val="en-US"/>
        </w:rPr>
      </w:pPr>
      <w:r w:rsidRPr="002528E4">
        <w:rPr>
          <w:lang w:val="en-US"/>
        </w:rPr>
        <w:t xml:space="preserve">Gurin, Fiske, and Gaiera. 2018. </w:t>
      </w:r>
      <w:r w:rsidR="00B80E3F" w:rsidRPr="002528E4">
        <w:rPr>
          <w:b/>
          <w:lang w:val="en-US"/>
        </w:rPr>
        <w:t>Biomass Energy in Humboldt County</w:t>
      </w:r>
      <w:r w:rsidR="00B80E3F" w:rsidRPr="002528E4">
        <w:rPr>
          <w:lang w:val="en-US"/>
        </w:rPr>
        <w:t>. 350 Humboldt</w:t>
      </w:r>
    </w:p>
    <w:p w14:paraId="286DE07D" w14:textId="6716DEDA" w:rsidR="008D35AB" w:rsidRPr="002528E4" w:rsidRDefault="008D35AB" w:rsidP="000A7EB2">
      <w:pPr>
        <w:autoSpaceDE/>
        <w:autoSpaceDN/>
        <w:adjustRightInd/>
        <w:snapToGrid w:val="0"/>
        <w:outlineLvl w:val="9"/>
        <w:rPr>
          <w:lang w:val="en-US"/>
        </w:rPr>
      </w:pPr>
      <w:r w:rsidRPr="002528E4">
        <w:rPr>
          <w:lang w:val="en-US"/>
        </w:rPr>
        <w:t xml:space="preserve">Han, Han-Sup; Jacobson, Arne; Bilek, E.M. (Ted); Sessions, John. 2018. </w:t>
      </w:r>
      <w:r w:rsidRPr="002528E4">
        <w:rPr>
          <w:b/>
          <w:lang w:val="en-US"/>
        </w:rPr>
        <w:t xml:space="preserve">Waste to wisdom: utilizing forest residues for the production of bioenergy and </w:t>
      </w:r>
      <w:r w:rsidR="003C6C02" w:rsidRPr="002528E4">
        <w:rPr>
          <w:b/>
          <w:lang w:val="en-US"/>
        </w:rPr>
        <w:t>bio</w:t>
      </w:r>
      <w:r w:rsidR="003C6C02">
        <w:rPr>
          <w:b/>
          <w:lang w:val="en-US"/>
        </w:rPr>
        <w:t>-</w:t>
      </w:r>
      <w:r w:rsidR="003C6C02" w:rsidRPr="002528E4">
        <w:rPr>
          <w:b/>
          <w:lang w:val="en-US"/>
        </w:rPr>
        <w:t>based</w:t>
      </w:r>
      <w:r w:rsidRPr="002528E4">
        <w:rPr>
          <w:b/>
          <w:lang w:val="en-US"/>
        </w:rPr>
        <w:t xml:space="preserve"> products</w:t>
      </w:r>
      <w:r w:rsidRPr="002528E4">
        <w:rPr>
          <w:lang w:val="en-US"/>
        </w:rPr>
        <w:t>. Applied Engineering in Agriculture. 34(1): 5-10.</w:t>
      </w:r>
    </w:p>
    <w:p w14:paraId="57E8C62B" w14:textId="34FB5162" w:rsidR="00C44AA9" w:rsidRPr="002528E4" w:rsidRDefault="00C44AA9" w:rsidP="000A7EB2">
      <w:pPr>
        <w:snapToGrid w:val="0"/>
        <w:rPr>
          <w:lang w:val="en-US"/>
        </w:rPr>
      </w:pPr>
      <w:r w:rsidRPr="002528E4">
        <w:rPr>
          <w:lang w:val="en-US"/>
        </w:rPr>
        <w:t>Hawken, P. (Ed.). (2017). </w:t>
      </w:r>
      <w:r w:rsidRPr="002528E4">
        <w:rPr>
          <w:b/>
          <w:lang w:val="en-US"/>
        </w:rPr>
        <w:t>Drawdown: The most comprehensive plan ever proposed to reverse global warming</w:t>
      </w:r>
      <w:r w:rsidRPr="002528E4">
        <w:rPr>
          <w:lang w:val="en-US"/>
        </w:rPr>
        <w:t>. Penguin.</w:t>
      </w:r>
    </w:p>
    <w:p w14:paraId="0132B432" w14:textId="77777777" w:rsidR="00F30005" w:rsidRPr="002528E4" w:rsidRDefault="00F30005" w:rsidP="000A7EB2">
      <w:pPr>
        <w:snapToGrid w:val="0"/>
        <w:rPr>
          <w:lang w:val="en-US"/>
        </w:rPr>
      </w:pPr>
      <w:r w:rsidRPr="002528E4">
        <w:rPr>
          <w:b/>
          <w:lang w:val="en-US"/>
        </w:rPr>
        <w:t>RePower Humboldt. A Strategic Plan for Renewable Energy. Security and Prosperity.</w:t>
      </w:r>
      <w:r w:rsidRPr="002528E4">
        <w:rPr>
          <w:lang w:val="en-US"/>
        </w:rPr>
        <w:t xml:space="preserve"> March 2013. RePower Humboldt. </w:t>
      </w:r>
    </w:p>
    <w:p w14:paraId="134E3366" w14:textId="5B3E253A" w:rsidR="00C44AA9" w:rsidRPr="002528E4" w:rsidRDefault="00C44AA9" w:rsidP="000A7EB2">
      <w:pPr>
        <w:snapToGrid w:val="0"/>
        <w:rPr>
          <w:lang w:val="en-US"/>
        </w:rPr>
      </w:pPr>
      <w:r w:rsidRPr="002528E4">
        <w:rPr>
          <w:lang w:val="en-US"/>
        </w:rPr>
        <w:t xml:space="preserve">Severy, M. A., Carter, D. J., Palmer, K. D., Eggink, A. J., Chamberlin, C. E., &amp; Jacobson, A. E. (2018). </w:t>
      </w:r>
      <w:r w:rsidRPr="002528E4">
        <w:rPr>
          <w:b/>
          <w:lang w:val="en-US"/>
        </w:rPr>
        <w:t>Performance and emissions control of commercial-scale biochar production unit. </w:t>
      </w:r>
      <w:r w:rsidRPr="002528E4">
        <w:rPr>
          <w:lang w:val="en-US"/>
        </w:rPr>
        <w:t>Appl. Eng. Agric, 34(1), 73-84.</w:t>
      </w:r>
    </w:p>
    <w:p w14:paraId="7A27093E" w14:textId="2B79539D" w:rsidR="003563C5" w:rsidRPr="002528E4" w:rsidRDefault="003563C5" w:rsidP="000A7EB2">
      <w:pPr>
        <w:snapToGrid w:val="0"/>
        <w:rPr>
          <w:lang w:val="en-US"/>
        </w:rPr>
      </w:pPr>
      <w:r w:rsidRPr="002528E4">
        <w:rPr>
          <w:lang w:val="en-US"/>
        </w:rPr>
        <w:t xml:space="preserve">Sierra Club, 2019. </w:t>
      </w:r>
      <w:r w:rsidRPr="002528E4">
        <w:rPr>
          <w:b/>
          <w:lang w:val="en-US"/>
        </w:rPr>
        <w:t>Moving beyond incineration: Putting residues from California forest management and restoration to good use</w:t>
      </w:r>
      <w:r w:rsidRPr="002528E4">
        <w:rPr>
          <w:lang w:val="en-US"/>
        </w:rPr>
        <w:t xml:space="preserve">. 37 p. </w:t>
      </w:r>
    </w:p>
    <w:p w14:paraId="7D9663E3" w14:textId="72FC327E" w:rsidR="0095608F" w:rsidRPr="002528E4" w:rsidRDefault="0095608F" w:rsidP="000A7EB2">
      <w:pPr>
        <w:autoSpaceDE/>
        <w:autoSpaceDN/>
        <w:adjustRightInd/>
        <w:snapToGrid w:val="0"/>
        <w:outlineLvl w:val="9"/>
        <w:rPr>
          <w:lang w:val="en-US"/>
        </w:rPr>
      </w:pPr>
      <w:r w:rsidRPr="002528E4">
        <w:rPr>
          <w:lang w:val="en-US"/>
        </w:rPr>
        <w:t>Sun, T., Levin, B., Guzman, J. et al. </w:t>
      </w:r>
      <w:r w:rsidRPr="002528E4">
        <w:rPr>
          <w:b/>
          <w:lang w:val="en-US"/>
        </w:rPr>
        <w:t>Rapid electron transfer by the carbon matrix in natural pyrogenic carbon.</w:t>
      </w:r>
      <w:r w:rsidRPr="002528E4">
        <w:rPr>
          <w:lang w:val="en-US"/>
        </w:rPr>
        <w:t> Nat Commun 8, 14873 (2017) doi:10.1038/ncomms14873</w:t>
      </w:r>
    </w:p>
    <w:p w14:paraId="10E8E1C3" w14:textId="78C73087" w:rsidR="00D00FD0" w:rsidRDefault="00D00FD0" w:rsidP="000A7EB2">
      <w:pPr>
        <w:snapToGrid w:val="0"/>
        <w:rPr>
          <w:lang w:val="en-US"/>
        </w:rPr>
      </w:pPr>
      <w:r w:rsidRPr="002528E4">
        <w:rPr>
          <w:lang w:val="en-US"/>
        </w:rPr>
        <w:t>Swanston, Chris; Furniss, Michael J.; Schmitt, Kristen; Guntle, Jeffrey; Janowiak, Maria; Hines, Sarah, eds. 2012</w:t>
      </w:r>
      <w:r w:rsidRPr="002528E4">
        <w:rPr>
          <w:b/>
          <w:lang w:val="en-US"/>
        </w:rPr>
        <w:t>. Forest and grassland carbon in North America: A short course for land managers.</w:t>
      </w:r>
      <w:r w:rsidRPr="002528E4">
        <w:rPr>
          <w:lang w:val="en-US"/>
        </w:rPr>
        <w:t xml:space="preserve"> Gen. Tech Rep. NRS- 93.</w:t>
      </w:r>
    </w:p>
    <w:p w14:paraId="0C9DB18B" w14:textId="5FA06116" w:rsidR="009B665C" w:rsidRPr="002528E4" w:rsidRDefault="009B665C" w:rsidP="000A7EB2">
      <w:pPr>
        <w:snapToGrid w:val="0"/>
        <w:rPr>
          <w:lang w:val="en-US"/>
        </w:rPr>
      </w:pPr>
      <w:r>
        <w:rPr>
          <w:lang w:val="en-US"/>
        </w:rPr>
        <w:t xml:space="preserve">USEPA, 2012. </w:t>
      </w:r>
      <w:r w:rsidRPr="009B665C">
        <w:rPr>
          <w:b/>
          <w:lang w:val="en-US"/>
        </w:rPr>
        <w:t xml:space="preserve"> Overview of Particle Air Pollution (PM</w:t>
      </w:r>
      <w:r w:rsidRPr="009B665C">
        <w:rPr>
          <w:b/>
          <w:vertAlign w:val="subscript"/>
          <w:lang w:val="en-US"/>
        </w:rPr>
        <w:t>2.5</w:t>
      </w:r>
      <w:r w:rsidRPr="009B665C">
        <w:rPr>
          <w:b/>
          <w:lang w:val="en-US"/>
        </w:rPr>
        <w:t xml:space="preserve"> and PM</w:t>
      </w:r>
      <w:r w:rsidRPr="009B665C">
        <w:rPr>
          <w:b/>
          <w:sz w:val="22"/>
          <w:vertAlign w:val="subscript"/>
          <w:lang w:val="en-US"/>
        </w:rPr>
        <w:t>10</w:t>
      </w:r>
      <w:r w:rsidRPr="009B665C">
        <w:rPr>
          <w:b/>
          <w:lang w:val="en-US"/>
        </w:rPr>
        <w:t>).</w:t>
      </w:r>
      <w:r>
        <w:rPr>
          <w:lang w:val="en-US"/>
        </w:rPr>
        <w:t xml:space="preserve"> </w:t>
      </w:r>
      <w:r>
        <w:t>(</w:t>
      </w:r>
      <w:hyperlink r:id="rId40" w:history="1">
        <w:r>
          <w:rPr>
            <w:rStyle w:val="Hyperlink"/>
          </w:rPr>
          <w:t>https://www.epa.gov/sites/production/files/2014-05/documents/huff-particle.pdf</w:t>
        </w:r>
      </w:hyperlink>
      <w:r>
        <w:rPr>
          <w:rFonts w:ascii="Times New Roman" w:hAnsi="Times New Roman"/>
          <w:bCs w:val="0"/>
          <w:shd w:val="clear" w:color="auto" w:fill="auto"/>
          <w:lang w:val="en-US"/>
        </w:rPr>
        <w:t xml:space="preserve">, </w:t>
      </w:r>
      <w:r w:rsidRPr="00A07C37">
        <w:t xml:space="preserve"> </w:t>
      </w:r>
    </w:p>
    <w:p w14:paraId="6303C1DE" w14:textId="0085C942" w:rsidR="008D4716" w:rsidRPr="002528E4" w:rsidRDefault="008D4716" w:rsidP="000A7EB2">
      <w:pPr>
        <w:snapToGrid w:val="0"/>
      </w:pPr>
      <w:r w:rsidRPr="002528E4">
        <w:t xml:space="preserve">Gathered research materials (not an RCEA site): </w:t>
      </w:r>
      <w:hyperlink r:id="rId41" w:history="1">
        <w:r w:rsidRPr="002528E4">
          <w:rPr>
            <w:rStyle w:val="Hyperlink"/>
          </w:rPr>
          <w:t>https://sites.google.com/view/biomass-info/home</w:t>
        </w:r>
      </w:hyperlink>
    </w:p>
    <w:p w14:paraId="20C89608" w14:textId="77777777" w:rsidR="00463ECB" w:rsidRPr="00B75E80" w:rsidRDefault="00463ECB" w:rsidP="00B75E80">
      <w:pPr>
        <w:pStyle w:val="Heading1"/>
      </w:pPr>
      <w:bookmarkStart w:id="47" w:name="_Toc26338788"/>
    </w:p>
    <w:p w14:paraId="08844FC6" w14:textId="77777777" w:rsidR="00463ECB" w:rsidRPr="00B75E80" w:rsidRDefault="00463ECB" w:rsidP="00B75E80">
      <w:pPr>
        <w:pStyle w:val="Heading1"/>
      </w:pPr>
    </w:p>
    <w:p w14:paraId="7ABB5901" w14:textId="77777777" w:rsidR="00463ECB" w:rsidRPr="00B75E80" w:rsidRDefault="00463ECB" w:rsidP="00B75E80">
      <w:pPr>
        <w:pStyle w:val="Heading1"/>
      </w:pPr>
    </w:p>
    <w:p w14:paraId="029205E2" w14:textId="77777777" w:rsidR="00463ECB" w:rsidRPr="00B75E80" w:rsidRDefault="00463ECB" w:rsidP="00B75E80">
      <w:pPr>
        <w:pStyle w:val="Heading1"/>
      </w:pPr>
    </w:p>
    <w:p w14:paraId="5955ADE3" w14:textId="77777777" w:rsidR="002228E2" w:rsidRDefault="002228E2" w:rsidP="00B75E80">
      <w:pPr>
        <w:pStyle w:val="Heading1"/>
      </w:pPr>
    </w:p>
    <w:p w14:paraId="4D56A746" w14:textId="7C4E0D00" w:rsidR="004764A8" w:rsidRPr="00B75E80" w:rsidRDefault="004764A8" w:rsidP="00B75E80">
      <w:pPr>
        <w:pStyle w:val="Heading1"/>
      </w:pPr>
      <w:bookmarkStart w:id="48" w:name="_Toc30180292"/>
      <w:r w:rsidRPr="00B75E80">
        <w:t>Consultations and Expert Panelists</w:t>
      </w:r>
      <w:bookmarkEnd w:id="47"/>
      <w:bookmarkEnd w:id="48"/>
    </w:p>
    <w:p w14:paraId="34755122" w14:textId="28A2B2F1" w:rsidR="00F30005" w:rsidRPr="00B75E80" w:rsidRDefault="00F30005" w:rsidP="00AF4BA9">
      <w:pPr>
        <w:pStyle w:val="Heading2"/>
        <w:rPr>
          <w:rFonts w:ascii="Century" w:hAnsi="Century"/>
          <w:b/>
        </w:rPr>
      </w:pPr>
      <w:r w:rsidRPr="00B75E80">
        <w:rPr>
          <w:rFonts w:ascii="Century" w:hAnsi="Century"/>
          <w:b/>
        </w:rPr>
        <w:t>September 13</w:t>
      </w:r>
      <w:r w:rsidR="00463ECB" w:rsidRPr="00B75E80">
        <w:rPr>
          <w:rFonts w:ascii="Century" w:hAnsi="Century"/>
          <w:b/>
          <w:vertAlign w:val="superscript"/>
        </w:rPr>
        <w:t>th</w:t>
      </w:r>
      <w:r w:rsidR="00463ECB" w:rsidRPr="00B75E80">
        <w:rPr>
          <w:rFonts w:ascii="Century" w:hAnsi="Century"/>
          <w:b/>
        </w:rPr>
        <w:t xml:space="preserve"> </w:t>
      </w:r>
      <w:r w:rsidR="00643A99">
        <w:rPr>
          <w:rFonts w:ascii="Century" w:hAnsi="Century"/>
          <w:b/>
        </w:rPr>
        <w:t xml:space="preserve">expert </w:t>
      </w:r>
      <w:r w:rsidR="00783166" w:rsidRPr="00B75E80">
        <w:rPr>
          <w:rFonts w:ascii="Century" w:hAnsi="Century"/>
          <w:b/>
        </w:rPr>
        <w:t xml:space="preserve">panel </w:t>
      </w:r>
    </w:p>
    <w:p w14:paraId="2E8F9059" w14:textId="77777777" w:rsidR="006C02FF" w:rsidRPr="002528E4" w:rsidRDefault="006C02FF" w:rsidP="00E126FA">
      <w:pPr>
        <w:spacing w:afterLines="60" w:after="144"/>
      </w:pPr>
      <w:r w:rsidRPr="002528E4">
        <w:t>Mark Andre, City of Arcata</w:t>
      </w:r>
    </w:p>
    <w:p w14:paraId="1457A61A" w14:textId="77777777" w:rsidR="006C02FF" w:rsidRPr="002528E4" w:rsidRDefault="006C02FF" w:rsidP="00E126FA">
      <w:pPr>
        <w:spacing w:afterLines="60" w:after="144"/>
      </w:pPr>
      <w:r w:rsidRPr="00B75E80">
        <w:rPr>
          <w:rFonts w:cs="Arial"/>
          <w:color w:val="000000"/>
        </w:rPr>
        <w:t>R</w:t>
      </w:r>
      <w:r w:rsidRPr="002528E4">
        <w:t xml:space="preserve">ichard Engel, RCEA </w:t>
      </w:r>
    </w:p>
    <w:p w14:paraId="0F065B31" w14:textId="77777777" w:rsidR="006C02FF" w:rsidRPr="002528E4" w:rsidRDefault="006C02FF" w:rsidP="00E126FA">
      <w:pPr>
        <w:spacing w:afterLines="60" w:after="144"/>
      </w:pPr>
      <w:r w:rsidRPr="002528E4">
        <w:t>Kevin Fingerman, HSU Environmental Science</w:t>
      </w:r>
    </w:p>
    <w:p w14:paraId="52052666" w14:textId="77777777" w:rsidR="006C02FF" w:rsidRPr="002528E4" w:rsidRDefault="006C02FF" w:rsidP="00E126FA">
      <w:pPr>
        <w:spacing w:afterLines="60" w:after="144"/>
      </w:pPr>
      <w:r w:rsidRPr="002528E4">
        <w:t>Colin Fiske, 350 Humboldt</w:t>
      </w:r>
    </w:p>
    <w:p w14:paraId="15C3D222" w14:textId="77777777" w:rsidR="0004731B" w:rsidRPr="002528E4" w:rsidRDefault="0004731B" w:rsidP="00E126FA">
      <w:pPr>
        <w:spacing w:afterLines="60" w:after="144"/>
      </w:pPr>
      <w:r w:rsidRPr="002528E4">
        <w:t>Carrise Geronimo, Schatz Energy Research Center</w:t>
      </w:r>
    </w:p>
    <w:p w14:paraId="5191399E" w14:textId="77777777" w:rsidR="006C02FF" w:rsidRPr="002528E4" w:rsidRDefault="006C02FF" w:rsidP="00E126FA">
      <w:pPr>
        <w:spacing w:afterLines="60" w:after="144"/>
      </w:pPr>
      <w:r w:rsidRPr="002528E4">
        <w:t>Katy Gurin, 350 Humboldt</w:t>
      </w:r>
    </w:p>
    <w:p w14:paraId="5B58F7DD" w14:textId="77777777" w:rsidR="006C02FF" w:rsidRPr="002528E4" w:rsidRDefault="006C02FF" w:rsidP="00E126FA">
      <w:pPr>
        <w:spacing w:afterLines="60" w:after="144"/>
      </w:pPr>
      <w:r w:rsidRPr="002528E4">
        <w:t>Julia Levin, Bioenergy Association of California</w:t>
      </w:r>
    </w:p>
    <w:p w14:paraId="7F2E81F9" w14:textId="04B79B66" w:rsidR="0004731B" w:rsidRPr="002528E4" w:rsidRDefault="0004731B" w:rsidP="00E126FA">
      <w:pPr>
        <w:autoSpaceDE/>
        <w:autoSpaceDN/>
        <w:adjustRightInd/>
        <w:spacing w:afterLines="60" w:after="144"/>
        <w:outlineLvl w:val="9"/>
      </w:pPr>
      <w:r w:rsidRPr="002528E4">
        <w:t xml:space="preserve">Melanie McCavour, </w:t>
      </w:r>
      <w:r w:rsidR="00D15FF7" w:rsidRPr="002528E4">
        <w:t>H</w:t>
      </w:r>
      <w:r w:rsidR="00D15FF7">
        <w:t xml:space="preserve">unboldt State University, </w:t>
      </w:r>
      <w:r w:rsidR="00D15C54" w:rsidRPr="00D15C54">
        <w:t>Dept. of Environmental Science &amp; Management. Humboldt County Planning Commission</w:t>
      </w:r>
    </w:p>
    <w:p w14:paraId="017A20B0" w14:textId="77777777" w:rsidR="0004731B" w:rsidRPr="002528E4" w:rsidRDefault="0004731B" w:rsidP="00E126FA">
      <w:pPr>
        <w:spacing w:afterLines="60" w:after="144"/>
      </w:pPr>
      <w:r w:rsidRPr="002528E4">
        <w:t>Timothy Metz, Restoration Forestry, Inc.</w:t>
      </w:r>
    </w:p>
    <w:p w14:paraId="1753531C" w14:textId="358A0F64" w:rsidR="00210E25" w:rsidRPr="002528E4" w:rsidRDefault="00210E25" w:rsidP="00E126FA">
      <w:pPr>
        <w:spacing w:afterLines="60" w:after="144"/>
      </w:pPr>
      <w:r w:rsidRPr="002528E4">
        <w:t>Bob Moreno, DG Fairhaven Power, LLC</w:t>
      </w:r>
    </w:p>
    <w:p w14:paraId="2A64D66F" w14:textId="2466880D" w:rsidR="002821AF" w:rsidRPr="002528E4" w:rsidRDefault="002821AF" w:rsidP="00E126FA">
      <w:pPr>
        <w:spacing w:afterLines="60" w:after="144"/>
      </w:pPr>
      <w:r w:rsidRPr="002528E4">
        <w:t>Michael Richardson, Humboldt Sawmill Company</w:t>
      </w:r>
    </w:p>
    <w:p w14:paraId="29E88AC5" w14:textId="77777777" w:rsidR="0004731B" w:rsidRPr="002528E4" w:rsidRDefault="0004731B" w:rsidP="00E126FA">
      <w:pPr>
        <w:spacing w:afterLines="60" w:after="144"/>
      </w:pPr>
      <w:r w:rsidRPr="002528E4">
        <w:t>Wendy Ring, Independent physician</w:t>
      </w:r>
    </w:p>
    <w:p w14:paraId="78C5DBF9" w14:textId="77777777" w:rsidR="0004731B" w:rsidRPr="002528E4" w:rsidRDefault="0004731B" w:rsidP="00E126FA">
      <w:pPr>
        <w:spacing w:afterLines="60" w:after="144"/>
      </w:pPr>
      <w:r w:rsidRPr="002528E4">
        <w:t>Adam Steinbuck, Humboldt Redwood Company</w:t>
      </w:r>
    </w:p>
    <w:p w14:paraId="39406C8F" w14:textId="0B20B14A" w:rsidR="0004731B" w:rsidRPr="002528E4" w:rsidRDefault="0004731B" w:rsidP="00E126FA">
      <w:pPr>
        <w:spacing w:afterLines="60" w:after="144"/>
      </w:pPr>
      <w:r w:rsidRPr="002528E4">
        <w:t xml:space="preserve">Andrea Tuttle, </w:t>
      </w:r>
      <w:r w:rsidR="00D15FF7">
        <w:t>Freelance forest carbon expert</w:t>
      </w:r>
    </w:p>
    <w:p w14:paraId="3E2774FB" w14:textId="003E2CDE" w:rsidR="0004731B" w:rsidRPr="002528E4" w:rsidRDefault="0004731B" w:rsidP="00E126FA">
      <w:pPr>
        <w:spacing w:afterLines="60" w:after="144"/>
      </w:pPr>
      <w:r w:rsidRPr="002528E4">
        <w:t xml:space="preserve">Yana Valachovic, UC Cooperative Extension </w:t>
      </w:r>
    </w:p>
    <w:p w14:paraId="0C7E1745" w14:textId="7E4DCBF2" w:rsidR="002821AF" w:rsidRPr="002528E4" w:rsidRDefault="002821AF" w:rsidP="00E126FA">
      <w:pPr>
        <w:spacing w:afterLines="60" w:after="144"/>
      </w:pPr>
      <w:r w:rsidRPr="002528E4">
        <w:t xml:space="preserve">Michael Winkler, City Council of Arcata, RCEA Board </w:t>
      </w:r>
      <w:r w:rsidR="00643A99">
        <w:t>of Directors</w:t>
      </w:r>
    </w:p>
    <w:p w14:paraId="29B010EC" w14:textId="4723782B" w:rsidR="00365B9F" w:rsidRPr="002528E4" w:rsidRDefault="002821AF" w:rsidP="00E126FA">
      <w:pPr>
        <w:spacing w:afterLines="60" w:after="144"/>
      </w:pPr>
      <w:r w:rsidRPr="002528E4">
        <w:t xml:space="preserve">Sheri Woo, HBMWD, RCEA Board </w:t>
      </w:r>
      <w:r w:rsidR="00643A99">
        <w:t>of Directors</w:t>
      </w:r>
    </w:p>
    <w:p w14:paraId="4892FE75" w14:textId="4EE85DA8" w:rsidR="00365B9F" w:rsidRPr="00B75E80" w:rsidRDefault="00365B9F" w:rsidP="00AF4BA9">
      <w:pPr>
        <w:pStyle w:val="Heading2"/>
        <w:rPr>
          <w:rFonts w:ascii="Century" w:hAnsi="Century"/>
          <w:b/>
        </w:rPr>
      </w:pPr>
      <w:r w:rsidRPr="00B75E80">
        <w:rPr>
          <w:rFonts w:ascii="Century" w:hAnsi="Century"/>
          <w:b/>
        </w:rPr>
        <w:t>October 18</w:t>
      </w:r>
      <w:r w:rsidRPr="00B75E80">
        <w:rPr>
          <w:rFonts w:ascii="Century" w:hAnsi="Century"/>
          <w:b/>
          <w:vertAlign w:val="superscript"/>
        </w:rPr>
        <w:t>th</w:t>
      </w:r>
      <w:r w:rsidRPr="00B75E80">
        <w:rPr>
          <w:rFonts w:ascii="Century" w:hAnsi="Century"/>
          <w:b/>
        </w:rPr>
        <w:t xml:space="preserve"> panel</w:t>
      </w:r>
    </w:p>
    <w:p w14:paraId="074ADC35" w14:textId="1F545595" w:rsidR="00AF4BA9" w:rsidRPr="002528E4" w:rsidRDefault="00AF4BA9" w:rsidP="00E126FA">
      <w:pPr>
        <w:spacing w:after="60"/>
      </w:pPr>
      <w:r w:rsidRPr="002528E4">
        <w:t xml:space="preserve">Richard Engel, RCEA </w:t>
      </w:r>
    </w:p>
    <w:p w14:paraId="418A82CA" w14:textId="77777777" w:rsidR="0004731B" w:rsidRPr="002528E4" w:rsidRDefault="0004731B" w:rsidP="00E126FA">
      <w:pPr>
        <w:spacing w:after="60"/>
      </w:pPr>
      <w:r w:rsidRPr="002528E4">
        <w:t xml:space="preserve">Kevin Fingerman, HSU </w:t>
      </w:r>
    </w:p>
    <w:p w14:paraId="5DEE9992" w14:textId="20E63D11" w:rsidR="00AF4BA9" w:rsidRPr="002528E4" w:rsidRDefault="00AF4BA9" w:rsidP="00E126FA">
      <w:pPr>
        <w:spacing w:after="60"/>
      </w:pPr>
      <w:r w:rsidRPr="002528E4">
        <w:t xml:space="preserve">Angie Lottes, California Department of Forestry and Fire Protection </w:t>
      </w:r>
    </w:p>
    <w:p w14:paraId="25865859" w14:textId="1942C674" w:rsidR="00AF4BA9" w:rsidRPr="002528E4" w:rsidRDefault="00AF4BA9" w:rsidP="00E126FA">
      <w:pPr>
        <w:spacing w:after="60"/>
      </w:pPr>
      <w:r w:rsidRPr="002528E4">
        <w:t xml:space="preserve">Wendy Ring, Freelance physician </w:t>
      </w:r>
    </w:p>
    <w:p w14:paraId="2DF80DCC" w14:textId="3DF41331" w:rsidR="00AF4BA9" w:rsidRPr="002528E4" w:rsidRDefault="00AF4BA9" w:rsidP="00E126FA">
      <w:pPr>
        <w:spacing w:after="60"/>
      </w:pPr>
      <w:r w:rsidRPr="002528E4">
        <w:t>Adam Steinbuck , HRC Scotia</w:t>
      </w:r>
    </w:p>
    <w:p w14:paraId="20361F2E" w14:textId="4284BBFC" w:rsidR="00AF4BA9" w:rsidRPr="002528E4" w:rsidRDefault="00AF4BA9" w:rsidP="00E126FA">
      <w:pPr>
        <w:spacing w:after="60"/>
      </w:pPr>
      <w:r w:rsidRPr="002528E4">
        <w:t xml:space="preserve">Yana Valachovic, UC Extension </w:t>
      </w:r>
    </w:p>
    <w:p w14:paraId="1E6EACBC" w14:textId="4CCC7A7C" w:rsidR="00AF4BA9" w:rsidRPr="002528E4" w:rsidRDefault="00AF4BA9" w:rsidP="00E126FA">
      <w:pPr>
        <w:spacing w:after="60"/>
      </w:pPr>
      <w:r w:rsidRPr="002528E4">
        <w:t xml:space="preserve">Jason Wilson, NCUAQMD </w:t>
      </w:r>
    </w:p>
    <w:p w14:paraId="435DDB42" w14:textId="1420288C" w:rsidR="00365B9F" w:rsidRPr="00B75E80" w:rsidRDefault="00AF4BA9" w:rsidP="00E126FA">
      <w:pPr>
        <w:spacing w:after="60"/>
        <w:rPr>
          <w:rFonts w:cs="Arial"/>
          <w:color w:val="000000"/>
        </w:rPr>
      </w:pPr>
      <w:r w:rsidRPr="002528E4">
        <w:t>Michael Furniss, Consultant to RCEA - Moderato</w:t>
      </w:r>
      <w:r w:rsidRPr="00B75E80">
        <w:rPr>
          <w:rFonts w:cs="Arial"/>
          <w:color w:val="000000"/>
        </w:rPr>
        <w:t>r</w:t>
      </w:r>
    </w:p>
    <w:p w14:paraId="69244558" w14:textId="131E0F3B" w:rsidR="00365B9F" w:rsidRPr="007A09CA" w:rsidRDefault="00365B9F" w:rsidP="00B75E80">
      <w:pPr>
        <w:pStyle w:val="Heading2"/>
        <w:ind w:left="0"/>
        <w:rPr>
          <w:rFonts w:ascii="Arial Hebrew" w:hAnsi="Arial Hebrew" w:cs="Arial Hebrew"/>
          <w:b/>
          <w:color w:val="385623" w:themeColor="accent6" w:themeShade="80"/>
          <w:sz w:val="26"/>
          <w:szCs w:val="26"/>
        </w:rPr>
      </w:pPr>
      <w:r w:rsidRPr="007A09CA">
        <w:rPr>
          <w:rFonts w:ascii="Arial Hebrew" w:hAnsi="Arial Hebrew" w:cs="Arial Hebrew"/>
          <w:b/>
          <w:color w:val="385623" w:themeColor="accent6" w:themeShade="80"/>
          <w:sz w:val="26"/>
          <w:szCs w:val="26"/>
        </w:rPr>
        <w:lastRenderedPageBreak/>
        <w:t xml:space="preserve">Individual </w:t>
      </w:r>
      <w:r w:rsidR="00293525" w:rsidRPr="007A09CA">
        <w:rPr>
          <w:rFonts w:ascii="Arial Hebrew" w:hAnsi="Arial Hebrew" w:cs="Arial Hebrew"/>
          <w:b/>
          <w:color w:val="385623" w:themeColor="accent6" w:themeShade="80"/>
          <w:sz w:val="26"/>
          <w:szCs w:val="26"/>
        </w:rPr>
        <w:t>C</w:t>
      </w:r>
      <w:r w:rsidRPr="007A09CA">
        <w:rPr>
          <w:rFonts w:ascii="Arial Hebrew" w:hAnsi="Arial Hebrew" w:cs="Arial Hebrew"/>
          <w:b/>
          <w:color w:val="385623" w:themeColor="accent6" w:themeShade="80"/>
          <w:sz w:val="26"/>
          <w:szCs w:val="26"/>
        </w:rPr>
        <w:t>onsultations</w:t>
      </w:r>
    </w:p>
    <w:p w14:paraId="268DC052" w14:textId="4B8C348D" w:rsidR="005920DA" w:rsidRPr="00E126FA" w:rsidRDefault="005920DA" w:rsidP="00643A99">
      <w:pPr>
        <w:shd w:val="clear" w:color="auto" w:fill="FFFFFF"/>
        <w:autoSpaceDE/>
        <w:autoSpaceDN/>
        <w:adjustRightInd/>
        <w:spacing w:before="120" w:after="0"/>
        <w:ind w:left="-180" w:right="90"/>
        <w:outlineLvl w:val="9"/>
        <w:rPr>
          <w:rFonts w:cs="Times New Roman"/>
          <w:bCs w:val="0"/>
          <w:shd w:val="clear" w:color="auto" w:fill="auto"/>
          <w:lang w:val="en-US"/>
        </w:rPr>
      </w:pPr>
      <w:r w:rsidRPr="00E126FA">
        <w:rPr>
          <w:rFonts w:cs="Times New Roman"/>
          <w:bCs w:val="0"/>
          <w:shd w:val="clear" w:color="auto" w:fill="auto"/>
          <w:lang w:val="en-US"/>
        </w:rPr>
        <w:t xml:space="preserve">Juliet Bohn, </w:t>
      </w:r>
      <w:r w:rsidR="003B48FD" w:rsidRPr="00E126FA">
        <w:rPr>
          <w:rFonts w:cs="Times New Roman"/>
          <w:bCs w:val="0"/>
          <w:shd w:val="clear" w:color="auto" w:fill="auto"/>
          <w:lang w:val="en-US"/>
        </w:rPr>
        <w:t xml:space="preserve">Clean Energy and Waste Utilization Strategist, </w:t>
      </w:r>
      <w:r w:rsidR="003B48FD" w:rsidRPr="003B48FD">
        <w:rPr>
          <w:rFonts w:cs="Times New Roman"/>
          <w:bCs w:val="0"/>
          <w:shd w:val="clear" w:color="auto" w:fill="auto"/>
          <w:lang w:val="en-US"/>
        </w:rPr>
        <w:t>Juliette P. Bohn Consulting</w:t>
      </w:r>
    </w:p>
    <w:p w14:paraId="4EA2C5A8" w14:textId="5A9D058C" w:rsidR="007D25EB" w:rsidRPr="00D15C54" w:rsidRDefault="00D15CC3" w:rsidP="00643A99">
      <w:pPr>
        <w:autoSpaceDE/>
        <w:autoSpaceDN/>
        <w:adjustRightInd/>
        <w:spacing w:before="120" w:after="0"/>
        <w:ind w:left="-180" w:right="90"/>
        <w:outlineLvl w:val="9"/>
        <w:rPr>
          <w:rFonts w:cs="Times New Roman"/>
          <w:bCs w:val="0"/>
          <w:shd w:val="clear" w:color="auto" w:fill="auto"/>
          <w:lang w:val="en-US"/>
        </w:rPr>
      </w:pPr>
      <w:r w:rsidRPr="00E126FA">
        <w:rPr>
          <w:rFonts w:cs="Times New Roman"/>
          <w:bCs w:val="0"/>
          <w:shd w:val="clear" w:color="auto" w:fill="auto"/>
          <w:lang w:val="en-US"/>
        </w:rPr>
        <w:t>Jason Davis</w:t>
      </w:r>
      <w:r w:rsidR="00E126FA" w:rsidRPr="00E126FA">
        <w:rPr>
          <w:rFonts w:cs="Times New Roman"/>
          <w:bCs w:val="0"/>
          <w:shd w:val="clear" w:color="auto" w:fill="auto"/>
          <w:lang w:val="en-US"/>
        </w:rPr>
        <w:t>,</w:t>
      </w:r>
      <w:r w:rsidRPr="00E126FA">
        <w:rPr>
          <w:rFonts w:cs="Times New Roman"/>
          <w:bCs w:val="0"/>
          <w:shd w:val="clear" w:color="auto" w:fill="auto"/>
          <w:lang w:val="en-US"/>
        </w:rPr>
        <w:t xml:space="preserve"> </w:t>
      </w:r>
      <w:r w:rsidR="002528E4" w:rsidRPr="00B75E80">
        <w:rPr>
          <w:rFonts w:cs="Times New Roman"/>
          <w:bCs w:val="0"/>
          <w:shd w:val="clear" w:color="auto" w:fill="auto"/>
          <w:lang w:val="en-US"/>
        </w:rPr>
        <w:t>Deputy Air Pollution Control Officer, North Coast Unified Air Quality Management District</w:t>
      </w:r>
    </w:p>
    <w:p w14:paraId="585E8453" w14:textId="6784AFEC" w:rsidR="0004731B" w:rsidRPr="00D15C54" w:rsidRDefault="0004731B" w:rsidP="00643A99">
      <w:pPr>
        <w:autoSpaceDE/>
        <w:autoSpaceDN/>
        <w:adjustRightInd/>
        <w:spacing w:before="120" w:after="0"/>
        <w:ind w:left="-180" w:right="90"/>
        <w:outlineLvl w:val="9"/>
        <w:rPr>
          <w:rFonts w:cs="Times New Roman"/>
          <w:bCs w:val="0"/>
          <w:shd w:val="clear" w:color="auto" w:fill="auto"/>
          <w:lang w:val="en-US"/>
        </w:rPr>
      </w:pPr>
      <w:r w:rsidRPr="002228E2">
        <w:t>Richard Engel</w:t>
      </w:r>
      <w:r w:rsidR="00E126FA">
        <w:t>,</w:t>
      </w:r>
      <w:r w:rsidR="002528E4" w:rsidRPr="002228E2">
        <w:t xml:space="preserve"> </w:t>
      </w:r>
      <w:r w:rsidR="002528E4" w:rsidRPr="00B75E80">
        <w:rPr>
          <w:rFonts w:cs="Times New Roman"/>
          <w:bCs w:val="0"/>
          <w:shd w:val="clear" w:color="auto" w:fill="auto"/>
          <w:lang w:val="en-US"/>
        </w:rPr>
        <w:t>Director</w:t>
      </w:r>
      <w:r w:rsidR="00643A99">
        <w:rPr>
          <w:rFonts w:cs="Times New Roman"/>
          <w:bCs w:val="0"/>
          <w:shd w:val="clear" w:color="auto" w:fill="auto"/>
          <w:lang w:val="en-US"/>
        </w:rPr>
        <w:t xml:space="preserve">, </w:t>
      </w:r>
      <w:r w:rsidR="002528E4" w:rsidRPr="00B75E80">
        <w:rPr>
          <w:rFonts w:cs="Times New Roman"/>
          <w:bCs w:val="0"/>
          <w:shd w:val="clear" w:color="auto" w:fill="auto"/>
          <w:lang w:val="en-US"/>
        </w:rPr>
        <w:t>Power Resources, Redwood Coast Energy Authority</w:t>
      </w:r>
    </w:p>
    <w:p w14:paraId="2D1FA41E" w14:textId="69873E8F" w:rsidR="00D15C54"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Kevin Fingerman</w:t>
      </w:r>
      <w:r w:rsidR="00E126FA">
        <w:t>,</w:t>
      </w:r>
      <w:r w:rsidR="002528E4" w:rsidRPr="002228E2">
        <w:t xml:space="preserve"> </w:t>
      </w:r>
      <w:r w:rsidR="002528E4" w:rsidRPr="00B75E80">
        <w:rPr>
          <w:rFonts w:cs="Times New Roman"/>
          <w:bCs w:val="0"/>
          <w:shd w:val="clear" w:color="auto" w:fill="auto"/>
          <w:lang w:val="en-US"/>
        </w:rPr>
        <w:t xml:space="preserve">Assistant Professor, Energy &amp; the Environment, </w:t>
      </w:r>
      <w:r w:rsidR="00457CDD">
        <w:rPr>
          <w:rFonts w:cs="Times New Roman"/>
          <w:bCs w:val="0"/>
          <w:shd w:val="clear" w:color="auto" w:fill="auto"/>
          <w:lang w:val="en-US"/>
        </w:rPr>
        <w:t>HSU</w:t>
      </w:r>
    </w:p>
    <w:p w14:paraId="292710A3" w14:textId="7317471B" w:rsidR="002528E4" w:rsidRPr="00D15C54"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Jana Ganion</w:t>
      </w:r>
      <w:r w:rsidR="00E126FA">
        <w:t>,</w:t>
      </w:r>
      <w:r w:rsidR="002528E4" w:rsidRPr="00B75E80">
        <w:t xml:space="preserve"> Director of Sustainability and Government Affairs</w:t>
      </w:r>
      <w:r w:rsidR="00F101D1">
        <w:t xml:space="preserve">, </w:t>
      </w:r>
      <w:r w:rsidR="002528E4" w:rsidRPr="00B75E80">
        <w:t>Blue Lake Rancheria</w:t>
      </w:r>
    </w:p>
    <w:p w14:paraId="14703553" w14:textId="77777777" w:rsidR="00D15C54" w:rsidRDefault="00D15CC3" w:rsidP="00643A99">
      <w:pPr>
        <w:spacing w:before="120" w:after="0"/>
        <w:ind w:left="-180" w:right="90"/>
      </w:pPr>
      <w:r w:rsidRPr="002228E2">
        <w:t>Larry Goldberg</w:t>
      </w:r>
      <w:r w:rsidR="003D512B" w:rsidRPr="002228E2">
        <w:t xml:space="preserve">, Vice Chair RCEA </w:t>
      </w:r>
      <w:r w:rsidR="00457CDD">
        <w:t>CAC</w:t>
      </w:r>
      <w:r w:rsidR="003D512B" w:rsidRPr="002228E2">
        <w:t xml:space="preserve"> and 350 Humboldt Steering Committee</w:t>
      </w:r>
    </w:p>
    <w:p w14:paraId="2050CCC4" w14:textId="771B2EF2" w:rsidR="003D512B" w:rsidRPr="00D15C54" w:rsidRDefault="00D15CC3" w:rsidP="00643A99">
      <w:pPr>
        <w:spacing w:before="120" w:after="0"/>
        <w:ind w:left="-180" w:right="90"/>
      </w:pPr>
      <w:r w:rsidRPr="002228E2">
        <w:t>Katy Gurin</w:t>
      </w:r>
      <w:r w:rsidR="00E126FA">
        <w:t>,</w:t>
      </w:r>
      <w:r w:rsidR="003D512B" w:rsidRPr="00B75E80">
        <w:t xml:space="preserve"> Hydraulic Engineer</w:t>
      </w:r>
      <w:r w:rsidR="00E65440">
        <w:t>,</w:t>
      </w:r>
      <w:r w:rsidR="003D512B" w:rsidRPr="00B75E80">
        <w:t xml:space="preserve"> AECOM</w:t>
      </w:r>
    </w:p>
    <w:p w14:paraId="6CCCC5F9" w14:textId="0BCF9C86" w:rsidR="007D25EB" w:rsidRPr="00D15C54" w:rsidRDefault="00365B9F" w:rsidP="00643A99">
      <w:pPr>
        <w:autoSpaceDE/>
        <w:autoSpaceDN/>
        <w:adjustRightInd/>
        <w:spacing w:before="120" w:after="0"/>
        <w:ind w:left="-180" w:right="90"/>
        <w:outlineLvl w:val="9"/>
        <w:rPr>
          <w:rFonts w:cs="Times New Roman"/>
          <w:bCs w:val="0"/>
          <w:shd w:val="clear" w:color="auto" w:fill="auto"/>
          <w:lang w:val="en-US"/>
        </w:rPr>
      </w:pPr>
      <w:r w:rsidRPr="002228E2">
        <w:t>Arne Jacobson</w:t>
      </w:r>
      <w:r w:rsidR="00E126FA">
        <w:t xml:space="preserve">. </w:t>
      </w:r>
      <w:r w:rsidR="003D512B" w:rsidRPr="00B75E80">
        <w:rPr>
          <w:rFonts w:cs="Times New Roman"/>
          <w:bCs w:val="0"/>
          <w:shd w:val="clear" w:color="auto" w:fill="auto"/>
          <w:lang w:val="en-US"/>
        </w:rPr>
        <w:t>Director of the Schatz Energy Research Center (SERC)</w:t>
      </w:r>
      <w:r w:rsidR="00E126FA">
        <w:rPr>
          <w:rFonts w:cs="Times New Roman"/>
          <w:bCs w:val="0"/>
          <w:shd w:val="clear" w:color="auto" w:fill="auto"/>
          <w:lang w:val="en-US"/>
        </w:rPr>
        <w:t xml:space="preserve"> and Professor of </w:t>
      </w:r>
      <w:r w:rsidR="003D512B" w:rsidRPr="00B75E80">
        <w:rPr>
          <w:rFonts w:cs="Times New Roman"/>
          <w:bCs w:val="0"/>
          <w:shd w:val="clear" w:color="auto" w:fill="auto"/>
          <w:lang w:val="en-US"/>
        </w:rPr>
        <w:t xml:space="preserve">Environmental Resources Engineering </w:t>
      </w:r>
      <w:r w:rsidR="00457CDD">
        <w:rPr>
          <w:rFonts w:cs="Times New Roman"/>
          <w:bCs w:val="0"/>
          <w:shd w:val="clear" w:color="auto" w:fill="auto"/>
          <w:lang w:val="en-US"/>
        </w:rPr>
        <w:t>Professor</w:t>
      </w:r>
      <w:r w:rsidR="00F101D1">
        <w:rPr>
          <w:rFonts w:cs="Times New Roman"/>
          <w:bCs w:val="0"/>
          <w:shd w:val="clear" w:color="auto" w:fill="auto"/>
          <w:lang w:val="en-US"/>
        </w:rPr>
        <w:t xml:space="preserve">, </w:t>
      </w:r>
      <w:r w:rsidR="00F101D1">
        <w:t>Humboldt State University</w:t>
      </w:r>
      <w:r w:rsidR="00457CDD">
        <w:rPr>
          <w:rFonts w:cs="Times New Roman"/>
          <w:bCs w:val="0"/>
          <w:shd w:val="clear" w:color="auto" w:fill="auto"/>
          <w:lang w:val="en-US"/>
        </w:rPr>
        <w:t xml:space="preserve"> </w:t>
      </w:r>
    </w:p>
    <w:p w14:paraId="031FFB53" w14:textId="6DCE1447" w:rsidR="00D15CC3" w:rsidRPr="00D15C54"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Angie Lottes</w:t>
      </w:r>
      <w:r w:rsidR="00E126FA">
        <w:t>,</w:t>
      </w:r>
      <w:r w:rsidR="002528E4" w:rsidRPr="002228E2">
        <w:t xml:space="preserve"> </w:t>
      </w:r>
      <w:r w:rsidR="002528E4" w:rsidRPr="00B75E80">
        <w:rPr>
          <w:rFonts w:cs="Times New Roman"/>
          <w:bCs w:val="0"/>
          <w:shd w:val="clear" w:color="auto" w:fill="auto"/>
          <w:lang w:val="en-US"/>
        </w:rPr>
        <w:t>Assistant Deputy Director for Climate &amp; Energy, California</w:t>
      </w:r>
      <w:r w:rsidR="00E126FA">
        <w:rPr>
          <w:rFonts w:cs="Times New Roman"/>
          <w:bCs w:val="0"/>
          <w:shd w:val="clear" w:color="auto" w:fill="auto"/>
          <w:lang w:val="en-US"/>
        </w:rPr>
        <w:t xml:space="preserve"> </w:t>
      </w:r>
      <w:r w:rsidR="002528E4" w:rsidRPr="00B75E80">
        <w:rPr>
          <w:rFonts w:cs="Times New Roman"/>
          <w:bCs w:val="0"/>
          <w:shd w:val="clear" w:color="auto" w:fill="auto"/>
          <w:lang w:val="en-US"/>
        </w:rPr>
        <w:t>Department of Forestry and Fire Protection</w:t>
      </w:r>
    </w:p>
    <w:p w14:paraId="4D36C635" w14:textId="2373B74C" w:rsidR="007D25EB" w:rsidRPr="00D15C54"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Matthew Marshall</w:t>
      </w:r>
      <w:r w:rsidR="00E126FA">
        <w:t>,</w:t>
      </w:r>
      <w:r w:rsidR="002B2AB9" w:rsidRPr="002228E2">
        <w:t xml:space="preserve"> </w:t>
      </w:r>
      <w:r w:rsidR="002B2AB9" w:rsidRPr="00B75E80">
        <w:rPr>
          <w:rFonts w:cs="Times New Roman"/>
          <w:bCs w:val="0"/>
          <w:shd w:val="clear" w:color="auto" w:fill="auto"/>
          <w:lang w:val="en-US"/>
        </w:rPr>
        <w:t>Executive Director</w:t>
      </w:r>
      <w:r w:rsidR="00643A99">
        <w:rPr>
          <w:rFonts w:cs="Times New Roman"/>
          <w:bCs w:val="0"/>
          <w:shd w:val="clear" w:color="auto" w:fill="auto"/>
          <w:lang w:val="en-US"/>
        </w:rPr>
        <w:t xml:space="preserve">, </w:t>
      </w:r>
      <w:r w:rsidR="002B2AB9" w:rsidRPr="00B75E80">
        <w:rPr>
          <w:rFonts w:cs="Times New Roman"/>
          <w:bCs w:val="0"/>
          <w:shd w:val="clear" w:color="auto" w:fill="auto"/>
          <w:lang w:val="en-US"/>
        </w:rPr>
        <w:t>RCEA</w:t>
      </w:r>
    </w:p>
    <w:p w14:paraId="784D3BAA" w14:textId="4DFBECCA" w:rsidR="00824754" w:rsidRPr="00B75E80"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Melanie McCavour</w:t>
      </w:r>
      <w:r w:rsidR="00E126FA">
        <w:t xml:space="preserve">, </w:t>
      </w:r>
      <w:r w:rsidR="00E126FA" w:rsidRPr="002528E4">
        <w:t>H</w:t>
      </w:r>
      <w:r w:rsidR="00E126FA">
        <w:t xml:space="preserve">unboldt State University, </w:t>
      </w:r>
      <w:r w:rsidR="00E126FA" w:rsidRPr="00D15C54">
        <w:t>Dept. of Environmental Science &amp; Management. Humboldt County Planning Commissioner</w:t>
      </w:r>
    </w:p>
    <w:p w14:paraId="2F340737" w14:textId="0A0B7478" w:rsidR="007D25EB" w:rsidRPr="002228E2" w:rsidRDefault="00D15CC3" w:rsidP="00643A99">
      <w:pPr>
        <w:spacing w:before="120" w:after="0"/>
        <w:ind w:left="-180" w:right="90"/>
      </w:pPr>
      <w:r w:rsidRPr="002228E2">
        <w:t>Bob Moreno</w:t>
      </w:r>
      <w:r w:rsidR="00E126FA">
        <w:t>,</w:t>
      </w:r>
      <w:r w:rsidR="002228E2" w:rsidRPr="002228E2">
        <w:t xml:space="preserve"> </w:t>
      </w:r>
      <w:r w:rsidR="00E65440">
        <w:t xml:space="preserve">Manager, </w:t>
      </w:r>
      <w:r w:rsidR="002228E2" w:rsidRPr="002228E2">
        <w:t>DG Fairhaven Power, LLC</w:t>
      </w:r>
    </w:p>
    <w:p w14:paraId="0B5D34C2" w14:textId="6786B1B4" w:rsidR="007D25EB" w:rsidRPr="00E126FA" w:rsidRDefault="00365B9F" w:rsidP="00643A99">
      <w:pPr>
        <w:spacing w:before="120" w:after="0"/>
        <w:ind w:left="-180" w:right="90"/>
      </w:pPr>
      <w:r w:rsidRPr="002228E2">
        <w:t>Wendy Ring</w:t>
      </w:r>
      <w:r w:rsidR="00E126FA">
        <w:t>,</w:t>
      </w:r>
      <w:r w:rsidR="002C2B37" w:rsidRPr="002228E2">
        <w:t xml:space="preserve"> </w:t>
      </w:r>
      <w:r w:rsidR="008C4FC8">
        <w:t>P</w:t>
      </w:r>
      <w:r w:rsidR="002C2B37" w:rsidRPr="002228E2">
        <w:t xml:space="preserve">hysician, Climate/Health activist, producer </w:t>
      </w:r>
      <w:r w:rsidR="00643A99">
        <w:t xml:space="preserve">of </w:t>
      </w:r>
      <w:r w:rsidR="002C2B37" w:rsidRPr="002228E2">
        <w:t>Cool Solutions Radio Show</w:t>
      </w:r>
    </w:p>
    <w:p w14:paraId="47B4171C" w14:textId="747FC581" w:rsidR="007D25EB" w:rsidRPr="00D15C54" w:rsidRDefault="00365B9F" w:rsidP="00643A99">
      <w:pPr>
        <w:autoSpaceDE/>
        <w:autoSpaceDN/>
        <w:adjustRightInd/>
        <w:spacing w:before="120" w:after="0"/>
        <w:ind w:left="-180" w:right="90"/>
        <w:outlineLvl w:val="9"/>
        <w:rPr>
          <w:rFonts w:cs="Times New Roman"/>
          <w:bCs w:val="0"/>
          <w:shd w:val="clear" w:color="auto" w:fill="auto"/>
          <w:lang w:val="en-US"/>
        </w:rPr>
      </w:pPr>
      <w:r w:rsidRPr="002228E2">
        <w:t>Gary Rynearson</w:t>
      </w:r>
      <w:r w:rsidR="00E126FA">
        <w:t>,</w:t>
      </w:r>
      <w:r w:rsidR="002C2B37" w:rsidRPr="002228E2">
        <w:t xml:space="preserve"> </w:t>
      </w:r>
      <w:r w:rsidR="002C2B37" w:rsidRPr="00B75E80">
        <w:rPr>
          <w:rFonts w:cs="Times New Roman"/>
          <w:bCs w:val="0"/>
          <w:shd w:val="clear" w:color="auto" w:fill="auto"/>
          <w:lang w:val="en-US"/>
        </w:rPr>
        <w:t>Manager, Forest Policy and Sustainability</w:t>
      </w:r>
      <w:r w:rsidR="00E65440">
        <w:rPr>
          <w:rFonts w:cs="Times New Roman"/>
          <w:bCs w:val="0"/>
          <w:shd w:val="clear" w:color="auto" w:fill="auto"/>
          <w:lang w:val="en-US"/>
        </w:rPr>
        <w:t>.</w:t>
      </w:r>
      <w:r w:rsidR="002C2B37" w:rsidRPr="00B75E80">
        <w:rPr>
          <w:rFonts w:cs="Times New Roman"/>
          <w:bCs w:val="0"/>
          <w:shd w:val="clear" w:color="auto" w:fill="auto"/>
          <w:lang w:val="en-US"/>
        </w:rPr>
        <w:t xml:space="preserve"> Green Diamond</w:t>
      </w:r>
      <w:r w:rsidR="00E126FA">
        <w:rPr>
          <w:rFonts w:cs="Times New Roman"/>
          <w:bCs w:val="0"/>
          <w:shd w:val="clear" w:color="auto" w:fill="auto"/>
          <w:lang w:val="en-US"/>
        </w:rPr>
        <w:t xml:space="preserve"> </w:t>
      </w:r>
      <w:r w:rsidR="002C2B37" w:rsidRPr="00B75E80">
        <w:rPr>
          <w:rFonts w:cs="Times New Roman"/>
          <w:bCs w:val="0"/>
          <w:shd w:val="clear" w:color="auto" w:fill="auto"/>
          <w:lang w:val="en-US"/>
        </w:rPr>
        <w:t>Resource</w:t>
      </w:r>
      <w:r w:rsidR="008C4FC8">
        <w:rPr>
          <w:rFonts w:cs="Times New Roman"/>
          <w:bCs w:val="0"/>
          <w:shd w:val="clear" w:color="auto" w:fill="auto"/>
          <w:lang w:val="en-US"/>
        </w:rPr>
        <w:t xml:space="preserve"> </w:t>
      </w:r>
      <w:r w:rsidR="002C2B37" w:rsidRPr="00B75E80">
        <w:rPr>
          <w:rFonts w:cs="Times New Roman"/>
          <w:bCs w:val="0"/>
          <w:shd w:val="clear" w:color="auto" w:fill="auto"/>
          <w:lang w:val="en-US"/>
        </w:rPr>
        <w:t>Company</w:t>
      </w:r>
    </w:p>
    <w:p w14:paraId="0A1E81F5" w14:textId="64C8E29E" w:rsidR="00D15CC3" w:rsidRPr="00D15C54"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Adam Steinbuck</w:t>
      </w:r>
      <w:r w:rsidR="00E65440">
        <w:t>,</w:t>
      </w:r>
      <w:r w:rsidR="002528E4" w:rsidRPr="002228E2">
        <w:t xml:space="preserve"> </w:t>
      </w:r>
      <w:r w:rsidR="002528E4" w:rsidRPr="00B75E80">
        <w:rPr>
          <w:rFonts w:cs="Times New Roman"/>
          <w:bCs w:val="0"/>
          <w:shd w:val="clear" w:color="auto" w:fill="auto"/>
          <w:lang w:val="en-US"/>
        </w:rPr>
        <w:t>Director, Fiber and Freight, Humboldt Redwoods Company, LLC</w:t>
      </w:r>
    </w:p>
    <w:p w14:paraId="20BCD5D9" w14:textId="7DF4A544" w:rsidR="00D15CC3" w:rsidRPr="00D15C54"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Nancy Stephenson</w:t>
      </w:r>
      <w:r w:rsidR="00E126FA">
        <w:t>,</w:t>
      </w:r>
      <w:r w:rsidR="002C2B37" w:rsidRPr="002228E2">
        <w:t xml:space="preserve"> </w:t>
      </w:r>
      <w:r w:rsidR="002C2B37" w:rsidRPr="00B75E80">
        <w:rPr>
          <w:rFonts w:cs="Times New Roman"/>
          <w:bCs w:val="0"/>
          <w:shd w:val="clear" w:color="auto" w:fill="auto"/>
          <w:lang w:val="en-US"/>
        </w:rPr>
        <w:t>Community Strategies Manager</w:t>
      </w:r>
      <w:r w:rsidR="008C4FC8">
        <w:rPr>
          <w:rFonts w:cs="Times New Roman"/>
          <w:bCs w:val="0"/>
          <w:shd w:val="clear" w:color="auto" w:fill="auto"/>
          <w:lang w:val="en-US"/>
        </w:rPr>
        <w:t>,</w:t>
      </w:r>
      <w:r w:rsidR="002C2B37" w:rsidRPr="00B75E80">
        <w:rPr>
          <w:rFonts w:cs="Times New Roman"/>
          <w:bCs w:val="0"/>
          <w:shd w:val="clear" w:color="auto" w:fill="auto"/>
          <w:lang w:val="en-US"/>
        </w:rPr>
        <w:t xml:space="preserve"> </w:t>
      </w:r>
      <w:r w:rsidR="008C4FC8">
        <w:rPr>
          <w:rFonts w:cs="Times New Roman"/>
          <w:bCs w:val="0"/>
          <w:shd w:val="clear" w:color="auto" w:fill="auto"/>
          <w:lang w:val="en-US"/>
        </w:rPr>
        <w:t>RCEA</w:t>
      </w:r>
    </w:p>
    <w:p w14:paraId="7E3817F1" w14:textId="7892EB59" w:rsidR="00365B9F" w:rsidRPr="00D15C54" w:rsidRDefault="00365B9F" w:rsidP="00643A99">
      <w:pPr>
        <w:autoSpaceDE/>
        <w:autoSpaceDN/>
        <w:adjustRightInd/>
        <w:spacing w:before="120" w:after="0"/>
        <w:ind w:left="-180" w:right="90"/>
        <w:outlineLvl w:val="9"/>
        <w:rPr>
          <w:rFonts w:cs="Times New Roman"/>
          <w:bCs w:val="0"/>
          <w:shd w:val="clear" w:color="auto" w:fill="auto"/>
          <w:lang w:val="en-US"/>
        </w:rPr>
      </w:pPr>
      <w:r w:rsidRPr="002228E2">
        <w:t>Andrea Tuttle</w:t>
      </w:r>
      <w:r w:rsidR="00E126FA">
        <w:t>,</w:t>
      </w:r>
      <w:r w:rsidR="007D25EB" w:rsidRPr="002228E2">
        <w:t xml:space="preserve"> </w:t>
      </w:r>
      <w:r w:rsidR="001A4BB8" w:rsidRPr="00B75E80">
        <w:rPr>
          <w:rFonts w:cs="Times New Roman"/>
          <w:bCs w:val="0"/>
          <w:shd w:val="clear" w:color="auto" w:fill="auto"/>
          <w:lang w:val="en-US"/>
        </w:rPr>
        <w:t xml:space="preserve">former </w:t>
      </w:r>
      <w:r w:rsidR="007D25EB" w:rsidRPr="00B75E80">
        <w:rPr>
          <w:rFonts w:cs="Times New Roman"/>
          <w:bCs w:val="0"/>
          <w:shd w:val="clear" w:color="auto" w:fill="auto"/>
          <w:lang w:val="en-US"/>
        </w:rPr>
        <w:t>D</w:t>
      </w:r>
      <w:r w:rsidR="001A4BB8" w:rsidRPr="00B75E80">
        <w:rPr>
          <w:rFonts w:cs="Times New Roman"/>
          <w:bCs w:val="0"/>
          <w:shd w:val="clear" w:color="auto" w:fill="auto"/>
          <w:lang w:val="en-US"/>
        </w:rPr>
        <w:t>irector of the California Dept. of Forestry and Fire</w:t>
      </w:r>
      <w:r w:rsidR="008C4FC8">
        <w:rPr>
          <w:rFonts w:cs="Times New Roman"/>
          <w:bCs w:val="0"/>
          <w:shd w:val="clear" w:color="auto" w:fill="auto"/>
          <w:lang w:val="en-US"/>
        </w:rPr>
        <w:t xml:space="preserve"> </w:t>
      </w:r>
      <w:r w:rsidR="001A4BB8" w:rsidRPr="00B75E80">
        <w:rPr>
          <w:rFonts w:cs="Times New Roman"/>
          <w:bCs w:val="0"/>
          <w:shd w:val="clear" w:color="auto" w:fill="auto"/>
          <w:lang w:val="en-US"/>
        </w:rPr>
        <w:t>Protection (CDF)</w:t>
      </w:r>
      <w:r w:rsidR="00643A99">
        <w:rPr>
          <w:rFonts w:cs="Times New Roman"/>
          <w:bCs w:val="0"/>
          <w:shd w:val="clear" w:color="auto" w:fill="auto"/>
          <w:lang w:val="en-US"/>
        </w:rPr>
        <w:t>. Freelance forest carbon expert</w:t>
      </w:r>
      <w:r w:rsidR="001A4BB8" w:rsidRPr="00B75E80">
        <w:rPr>
          <w:rFonts w:cs="Times New Roman"/>
          <w:bCs w:val="0"/>
          <w:shd w:val="clear" w:color="auto" w:fill="auto"/>
          <w:lang w:val="en-US"/>
        </w:rPr>
        <w:t xml:space="preserve"> </w:t>
      </w:r>
    </w:p>
    <w:p w14:paraId="07D49502" w14:textId="5C026000" w:rsidR="007D25EB" w:rsidRPr="00B75E80"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Yana Valachovic</w:t>
      </w:r>
      <w:r w:rsidR="00E126FA">
        <w:t>,</w:t>
      </w:r>
      <w:r w:rsidR="002528E4" w:rsidRPr="002228E2">
        <w:t xml:space="preserve"> </w:t>
      </w:r>
      <w:r w:rsidR="002528E4" w:rsidRPr="00B75E80">
        <w:rPr>
          <w:rFonts w:cs="Times New Roman"/>
          <w:bCs w:val="0"/>
          <w:shd w:val="clear" w:color="auto" w:fill="auto"/>
          <w:lang w:val="en-US"/>
        </w:rPr>
        <w:t xml:space="preserve">County Director and Forest Advisor, </w:t>
      </w:r>
      <w:r w:rsidR="00643A99">
        <w:rPr>
          <w:rFonts w:cs="Times New Roman"/>
          <w:bCs w:val="0"/>
          <w:shd w:val="clear" w:color="auto" w:fill="auto"/>
          <w:lang w:val="en-US"/>
        </w:rPr>
        <w:t xml:space="preserve">Humboldt County </w:t>
      </w:r>
      <w:r w:rsidR="00643A99" w:rsidRPr="00B75E80">
        <w:rPr>
          <w:rFonts w:cs="Times New Roman"/>
          <w:bCs w:val="0"/>
          <w:shd w:val="clear" w:color="auto" w:fill="auto"/>
          <w:lang w:val="en-US"/>
        </w:rPr>
        <w:t>UC</w:t>
      </w:r>
      <w:r w:rsidR="002528E4" w:rsidRPr="00B75E80">
        <w:rPr>
          <w:rFonts w:cs="Times New Roman"/>
          <w:bCs w:val="0"/>
          <w:shd w:val="clear" w:color="auto" w:fill="auto"/>
          <w:lang w:val="en-US"/>
        </w:rPr>
        <w:t xml:space="preserve"> Extension</w:t>
      </w:r>
    </w:p>
    <w:p w14:paraId="1B0F72D8" w14:textId="4EB556E5" w:rsidR="007D25EB" w:rsidRPr="002228E2" w:rsidRDefault="00D15CC3" w:rsidP="00643A99">
      <w:pPr>
        <w:spacing w:before="120" w:after="0"/>
        <w:ind w:left="-180" w:right="90"/>
      </w:pPr>
      <w:r w:rsidRPr="002228E2">
        <w:t>Tom Wheeler</w:t>
      </w:r>
      <w:r w:rsidR="00E126FA">
        <w:t>,</w:t>
      </w:r>
      <w:r w:rsidRPr="002228E2">
        <w:t xml:space="preserve"> </w:t>
      </w:r>
      <w:r w:rsidR="001A4BB8" w:rsidRPr="002228E2">
        <w:t xml:space="preserve">Executive Director, Environmental Protection Information Center </w:t>
      </w:r>
    </w:p>
    <w:p w14:paraId="19D9D3C8" w14:textId="033B1896" w:rsidR="007D25EB" w:rsidRPr="00D15C54" w:rsidRDefault="00D15CC3" w:rsidP="00643A99">
      <w:pPr>
        <w:autoSpaceDE/>
        <w:autoSpaceDN/>
        <w:adjustRightInd/>
        <w:spacing w:before="120" w:after="0"/>
        <w:ind w:left="-180" w:right="90"/>
        <w:outlineLvl w:val="9"/>
        <w:rPr>
          <w:rFonts w:cs="Times New Roman"/>
          <w:bCs w:val="0"/>
          <w:shd w:val="clear" w:color="auto" w:fill="auto"/>
          <w:lang w:val="en-US"/>
        </w:rPr>
      </w:pPr>
      <w:r w:rsidRPr="002228E2">
        <w:t>Brian Wilson</w:t>
      </w:r>
      <w:r w:rsidR="00E126FA">
        <w:t>,</w:t>
      </w:r>
      <w:r w:rsidR="00D15FF7">
        <w:t xml:space="preserve"> </w:t>
      </w:r>
      <w:r w:rsidR="00D15FF7" w:rsidRPr="00151DFC">
        <w:rPr>
          <w:rFonts w:cs="Times New Roman"/>
          <w:bCs w:val="0"/>
          <w:shd w:val="clear" w:color="auto" w:fill="auto"/>
          <w:lang w:val="en-US"/>
        </w:rPr>
        <w:t>Air Pollution Control Officer, North Coast Unified Air Quality Management District</w:t>
      </w:r>
    </w:p>
    <w:p w14:paraId="52793FCB" w14:textId="5C5AED53" w:rsidR="007D25EB" w:rsidRPr="002228E2" w:rsidRDefault="008D4716" w:rsidP="00643A99">
      <w:pPr>
        <w:spacing w:before="120" w:after="0"/>
        <w:ind w:left="-180" w:right="90"/>
      </w:pPr>
      <w:r w:rsidRPr="002228E2">
        <w:t>Michael Winkler</w:t>
      </w:r>
      <w:r w:rsidR="00E126FA">
        <w:t>,</w:t>
      </w:r>
      <w:r w:rsidR="00937BA4" w:rsidRPr="002228E2">
        <w:t xml:space="preserve"> Mayor, City of </w:t>
      </w:r>
      <w:r w:rsidR="001A4BB8" w:rsidRPr="002228E2">
        <w:t>Arcata</w:t>
      </w:r>
      <w:r w:rsidR="00937BA4" w:rsidRPr="002228E2">
        <w:t>, RCEA Board of Directors</w:t>
      </w:r>
    </w:p>
    <w:p w14:paraId="7BE253EC" w14:textId="3C337E5A" w:rsidR="008D4716" w:rsidRPr="00E126FA" w:rsidRDefault="008D4716" w:rsidP="00643A99">
      <w:pPr>
        <w:autoSpaceDE/>
        <w:autoSpaceDN/>
        <w:adjustRightInd/>
        <w:spacing w:before="120" w:after="0"/>
        <w:ind w:left="-180" w:right="90"/>
        <w:outlineLvl w:val="9"/>
        <w:rPr>
          <w:rFonts w:cs="Times New Roman"/>
          <w:bCs w:val="0"/>
          <w:shd w:val="clear" w:color="auto" w:fill="auto"/>
          <w:lang w:val="en-US"/>
        </w:rPr>
      </w:pPr>
      <w:r w:rsidRPr="002228E2">
        <w:t>Sheri Woo</w:t>
      </w:r>
      <w:r w:rsidR="00E126FA">
        <w:t>,</w:t>
      </w:r>
      <w:r w:rsidR="001A4BB8" w:rsidRPr="002228E2">
        <w:t xml:space="preserve"> </w:t>
      </w:r>
      <w:r w:rsidR="00BC7C73">
        <w:t xml:space="preserve">Environmental Engineer, SHN </w:t>
      </w:r>
      <w:r w:rsidR="003C6C02">
        <w:t>Consulting</w:t>
      </w:r>
      <w:r w:rsidR="00C64AA1">
        <w:t xml:space="preserve"> Engineers and Geologists. </w:t>
      </w:r>
      <w:r w:rsidR="001A4BB8" w:rsidRPr="00B75E80">
        <w:rPr>
          <w:rFonts w:cs="Times New Roman"/>
          <w:bCs w:val="0"/>
          <w:shd w:val="clear" w:color="auto" w:fill="auto"/>
          <w:lang w:val="en-US"/>
        </w:rPr>
        <w:t>Humboldt Municipal Water District</w:t>
      </w:r>
      <w:r w:rsidR="00E65440">
        <w:rPr>
          <w:rFonts w:cs="Times New Roman"/>
          <w:bCs w:val="0"/>
          <w:shd w:val="clear" w:color="auto" w:fill="auto"/>
          <w:lang w:val="en-US"/>
        </w:rPr>
        <w:t xml:space="preserve"> Board of Directors</w:t>
      </w:r>
      <w:r w:rsidR="00B61319" w:rsidRPr="00B75E80">
        <w:rPr>
          <w:rFonts w:cs="Times New Roman"/>
          <w:bCs w:val="0"/>
          <w:shd w:val="clear" w:color="auto" w:fill="auto"/>
          <w:lang w:val="en-US"/>
        </w:rPr>
        <w:t>, RCEA Board of Directors</w:t>
      </w:r>
    </w:p>
    <w:sectPr w:rsidR="008D4716" w:rsidRPr="00E126FA" w:rsidSect="00B75E80">
      <w:headerReference w:type="default" r:id="rId42"/>
      <w:footerReference w:type="even" r:id="rId43"/>
      <w:footerReference w:type="default" r:id="rId4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E5A08" w14:textId="77777777" w:rsidR="004120C6" w:rsidRDefault="004120C6" w:rsidP="00532C1B">
      <w:r>
        <w:separator/>
      </w:r>
    </w:p>
  </w:endnote>
  <w:endnote w:type="continuationSeparator" w:id="0">
    <w:p w14:paraId="4BAA091B" w14:textId="77777777" w:rsidR="004120C6" w:rsidRDefault="004120C6" w:rsidP="0053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Hebrew Light">
    <w:panose1 w:val="00000000000000000000"/>
    <w:charset w:val="B1"/>
    <w:family w:val="auto"/>
    <w:pitch w:val="variable"/>
    <w:sig w:usb0="80000843" w:usb1="40000002"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Hebrew">
    <w:panose1 w:val="00000000000000000000"/>
    <w:charset w:val="B1"/>
    <w:family w:val="auto"/>
    <w:pitch w:val="variable"/>
    <w:sig w:usb0="80000843" w:usb1="40000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5293135"/>
      <w:docPartObj>
        <w:docPartGallery w:val="Page Numbers (Bottom of Page)"/>
        <w:docPartUnique/>
      </w:docPartObj>
    </w:sdtPr>
    <w:sdtContent>
      <w:p w14:paraId="5621B310" w14:textId="458039FB" w:rsidR="007A29F6" w:rsidRDefault="007A29F6" w:rsidP="00A648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A07E80" w14:textId="77777777" w:rsidR="007A29F6" w:rsidRDefault="007A29F6" w:rsidP="00B75E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4576670"/>
      <w:docPartObj>
        <w:docPartGallery w:val="Page Numbers (Bottom of Page)"/>
        <w:docPartUnique/>
      </w:docPartObj>
    </w:sdtPr>
    <w:sdtContent>
      <w:p w14:paraId="6F715895" w14:textId="561663A6" w:rsidR="007A29F6" w:rsidRDefault="007A29F6" w:rsidP="00A648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58274FB" w14:textId="182C1F4C" w:rsidR="007A29F6" w:rsidRPr="00C7257C" w:rsidRDefault="007A29F6" w:rsidP="00E126FA">
    <w:pPr>
      <w:pStyle w:val="Footer"/>
      <w:ind w:right="360"/>
      <w:jc w:val="center"/>
      <w:rPr>
        <w:i/>
        <w:iCs/>
        <w:color w:val="808080" w:themeColor="background1" w:themeShade="80"/>
        <w:sz w:val="15"/>
        <w:szCs w:val="15"/>
      </w:rPr>
    </w:pPr>
    <w:r>
      <w:rPr>
        <w:i/>
        <w:iCs/>
        <w:color w:val="808080" w:themeColor="background1" w:themeShade="80"/>
        <w:sz w:val="15"/>
        <w:szCs w:val="15"/>
      </w:rPr>
      <w:t xml:space="preserve">Biomass </w:t>
    </w:r>
    <w:r w:rsidR="003C6C02">
      <w:rPr>
        <w:i/>
        <w:iCs/>
        <w:color w:val="808080" w:themeColor="background1" w:themeShade="80"/>
        <w:sz w:val="15"/>
        <w:szCs w:val="15"/>
      </w:rPr>
      <w:t>Power</w:t>
    </w:r>
    <w:r>
      <w:rPr>
        <w:i/>
        <w:iCs/>
        <w:color w:val="808080" w:themeColor="background1" w:themeShade="80"/>
        <w:sz w:val="15"/>
        <w:szCs w:val="15"/>
      </w:rPr>
      <w:t xml:space="preserve"> in Humboldt County    January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4452712"/>
      <w:docPartObj>
        <w:docPartGallery w:val="Page Numbers (Bottom of Page)"/>
        <w:docPartUnique/>
      </w:docPartObj>
    </w:sdtPr>
    <w:sdtContent>
      <w:p w14:paraId="4756FC78" w14:textId="46F0A063" w:rsidR="007A29F6" w:rsidRDefault="007A29F6" w:rsidP="005B46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AFD79" w14:textId="47D91E11" w:rsidR="007A29F6" w:rsidRDefault="007A29F6" w:rsidP="00E126FA">
    <w:pPr>
      <w:pStyle w:val="Footer"/>
      <w:ind w:right="360"/>
      <w:rPr>
        <w:rStyle w:val="PageNumber"/>
      </w:rPr>
    </w:pPr>
  </w:p>
  <w:p w14:paraId="26056D53" w14:textId="77777777" w:rsidR="007A29F6" w:rsidRDefault="007A29F6" w:rsidP="00532C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2800415"/>
      <w:docPartObj>
        <w:docPartGallery w:val="Page Numbers (Bottom of Page)"/>
        <w:docPartUnique/>
      </w:docPartObj>
    </w:sdtPr>
    <w:sdtContent>
      <w:p w14:paraId="7691BB9D" w14:textId="35961D9D" w:rsidR="007A29F6" w:rsidRDefault="007A29F6" w:rsidP="005B46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1737C1B2" w14:textId="77777777" w:rsidR="007A29F6" w:rsidRDefault="007A29F6" w:rsidP="00E126FA">
    <w:pPr>
      <w:pStyle w:val="Footer"/>
      <w:ind w:right="360"/>
      <w:jc w:val="both"/>
      <w:rPr>
        <w:i/>
        <w:iCs/>
        <w:color w:val="808080" w:themeColor="background1" w:themeShade="80"/>
        <w:sz w:val="15"/>
        <w:szCs w:val="15"/>
      </w:rPr>
    </w:pPr>
  </w:p>
  <w:p w14:paraId="61D488E0" w14:textId="5EABAD93" w:rsidR="007A29F6" w:rsidRPr="00E126FA" w:rsidRDefault="007A29F6" w:rsidP="00E126FA">
    <w:pPr>
      <w:pStyle w:val="Footer"/>
      <w:ind w:right="360"/>
      <w:jc w:val="center"/>
      <w:rPr>
        <w:i/>
        <w:iCs/>
        <w:color w:val="808080" w:themeColor="background1" w:themeShade="80"/>
        <w:sz w:val="15"/>
        <w:szCs w:val="15"/>
      </w:rPr>
    </w:pPr>
    <w:r>
      <w:rPr>
        <w:i/>
        <w:iCs/>
        <w:color w:val="808080" w:themeColor="background1" w:themeShade="80"/>
        <w:sz w:val="15"/>
        <w:szCs w:val="15"/>
      </w:rPr>
      <w:t xml:space="preserve">Biomass </w:t>
    </w:r>
    <w:r w:rsidR="003C6C02">
      <w:rPr>
        <w:i/>
        <w:iCs/>
        <w:color w:val="808080" w:themeColor="background1" w:themeShade="80"/>
        <w:sz w:val="15"/>
        <w:szCs w:val="15"/>
      </w:rPr>
      <w:t>Power</w:t>
    </w:r>
    <w:r>
      <w:rPr>
        <w:i/>
        <w:iCs/>
        <w:color w:val="808080" w:themeColor="background1" w:themeShade="80"/>
        <w:sz w:val="15"/>
        <w:szCs w:val="15"/>
      </w:rPr>
      <w:t xml:space="preserve"> in Humboldt County    January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6DF5E" w14:textId="77777777" w:rsidR="004120C6" w:rsidRDefault="004120C6" w:rsidP="00532C1B">
      <w:r>
        <w:separator/>
      </w:r>
    </w:p>
  </w:footnote>
  <w:footnote w:type="continuationSeparator" w:id="0">
    <w:p w14:paraId="0F8AA4C2" w14:textId="77777777" w:rsidR="004120C6" w:rsidRDefault="004120C6" w:rsidP="00532C1B">
      <w:r>
        <w:continuationSeparator/>
      </w:r>
    </w:p>
  </w:footnote>
  <w:footnote w:id="1">
    <w:p w14:paraId="2537ED45" w14:textId="77147203" w:rsidR="007A29F6" w:rsidRPr="00B75E80" w:rsidRDefault="007A29F6" w:rsidP="00B75E80">
      <w:pPr>
        <w:rPr>
          <w:sz w:val="20"/>
          <w:szCs w:val="20"/>
        </w:rPr>
      </w:pPr>
      <w:r w:rsidRPr="007A09CA">
        <w:rPr>
          <w:rStyle w:val="FootnoteReference"/>
          <w:sz w:val="20"/>
          <w:szCs w:val="20"/>
          <w:highlight w:val="yellow"/>
        </w:rPr>
        <w:footnoteRef/>
      </w:r>
      <w:r w:rsidRPr="00B75E80">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3519979"/>
      <w:docPartObj>
        <w:docPartGallery w:val="Page Numbers (Top of Page)"/>
        <w:docPartUnique/>
      </w:docPartObj>
    </w:sdtPr>
    <w:sdtContent>
      <w:p w14:paraId="65E54291" w14:textId="1B181BF8" w:rsidR="007A29F6" w:rsidRDefault="007A29F6" w:rsidP="005219E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44E5AF" w14:textId="77777777" w:rsidR="007A29F6" w:rsidRDefault="007A29F6" w:rsidP="00C725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6A48D" w14:textId="01CA0B86" w:rsidR="007A29F6" w:rsidRDefault="007A29F6" w:rsidP="00B75E80">
    <w:pPr>
      <w:pStyle w:val="Header"/>
      <w:framePr w:wrap="none" w:vAnchor="text" w:hAnchor="margin" w:xAlign="right" w:y="1"/>
      <w:ind w:left="0"/>
      <w:rPr>
        <w:rStyle w:val="PageNumber"/>
      </w:rPr>
    </w:pPr>
  </w:p>
  <w:p w14:paraId="299FFB52" w14:textId="4C4A60A9" w:rsidR="007A29F6" w:rsidRDefault="007A29F6" w:rsidP="00C7257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B1F4" w14:textId="7CA152DA" w:rsidR="007A29F6" w:rsidRPr="00557937" w:rsidRDefault="007A29F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374C5"/>
    <w:multiLevelType w:val="hybridMultilevel"/>
    <w:tmpl w:val="968CE3F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0C7DD1"/>
    <w:multiLevelType w:val="hybridMultilevel"/>
    <w:tmpl w:val="360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7E89"/>
    <w:multiLevelType w:val="hybridMultilevel"/>
    <w:tmpl w:val="684C862A"/>
    <w:lvl w:ilvl="0" w:tplc="C1AC7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F6AA7"/>
    <w:multiLevelType w:val="hybridMultilevel"/>
    <w:tmpl w:val="937C7D52"/>
    <w:lvl w:ilvl="0" w:tplc="52A889B2">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A1E398D"/>
    <w:multiLevelType w:val="hybridMultilevel"/>
    <w:tmpl w:val="0BD8D0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BB81D45"/>
    <w:multiLevelType w:val="hybridMultilevel"/>
    <w:tmpl w:val="43E2B374"/>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 w15:restartNumberingAfterBreak="0">
    <w:nsid w:val="282E1FE4"/>
    <w:multiLevelType w:val="hybridMultilevel"/>
    <w:tmpl w:val="331C16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1611224"/>
    <w:multiLevelType w:val="hybridMultilevel"/>
    <w:tmpl w:val="3BEE73FC"/>
    <w:lvl w:ilvl="0" w:tplc="F584954A">
      <w:start w:val="1"/>
      <w:numFmt w:val="bullet"/>
      <w:lvlText w:val="•"/>
      <w:lvlJc w:val="left"/>
      <w:pPr>
        <w:tabs>
          <w:tab w:val="num" w:pos="720"/>
        </w:tabs>
        <w:ind w:left="720" w:hanging="360"/>
      </w:pPr>
      <w:rPr>
        <w:rFonts w:ascii="Arial" w:hAnsi="Arial" w:hint="default"/>
      </w:rPr>
    </w:lvl>
    <w:lvl w:ilvl="1" w:tplc="A19A3544">
      <w:start w:val="1"/>
      <w:numFmt w:val="bullet"/>
      <w:lvlText w:val="•"/>
      <w:lvlJc w:val="left"/>
      <w:pPr>
        <w:tabs>
          <w:tab w:val="num" w:pos="1440"/>
        </w:tabs>
        <w:ind w:left="1440" w:hanging="360"/>
      </w:pPr>
      <w:rPr>
        <w:rFonts w:ascii="Arial" w:hAnsi="Arial" w:hint="default"/>
      </w:rPr>
    </w:lvl>
    <w:lvl w:ilvl="2" w:tplc="CCCE8286">
      <w:numFmt w:val="bullet"/>
      <w:lvlText w:val="•"/>
      <w:lvlJc w:val="left"/>
      <w:pPr>
        <w:tabs>
          <w:tab w:val="num" w:pos="2160"/>
        </w:tabs>
        <w:ind w:left="2160" w:hanging="360"/>
      </w:pPr>
      <w:rPr>
        <w:rFonts w:ascii="Arial" w:hAnsi="Arial" w:hint="default"/>
      </w:rPr>
    </w:lvl>
    <w:lvl w:ilvl="3" w:tplc="E1E236CC" w:tentative="1">
      <w:start w:val="1"/>
      <w:numFmt w:val="bullet"/>
      <w:lvlText w:val="•"/>
      <w:lvlJc w:val="left"/>
      <w:pPr>
        <w:tabs>
          <w:tab w:val="num" w:pos="2880"/>
        </w:tabs>
        <w:ind w:left="2880" w:hanging="360"/>
      </w:pPr>
      <w:rPr>
        <w:rFonts w:ascii="Arial" w:hAnsi="Arial" w:hint="default"/>
      </w:rPr>
    </w:lvl>
    <w:lvl w:ilvl="4" w:tplc="BDC2389C" w:tentative="1">
      <w:start w:val="1"/>
      <w:numFmt w:val="bullet"/>
      <w:lvlText w:val="•"/>
      <w:lvlJc w:val="left"/>
      <w:pPr>
        <w:tabs>
          <w:tab w:val="num" w:pos="3600"/>
        </w:tabs>
        <w:ind w:left="3600" w:hanging="360"/>
      </w:pPr>
      <w:rPr>
        <w:rFonts w:ascii="Arial" w:hAnsi="Arial" w:hint="default"/>
      </w:rPr>
    </w:lvl>
    <w:lvl w:ilvl="5" w:tplc="1602AF4C" w:tentative="1">
      <w:start w:val="1"/>
      <w:numFmt w:val="bullet"/>
      <w:lvlText w:val="•"/>
      <w:lvlJc w:val="left"/>
      <w:pPr>
        <w:tabs>
          <w:tab w:val="num" w:pos="4320"/>
        </w:tabs>
        <w:ind w:left="4320" w:hanging="360"/>
      </w:pPr>
      <w:rPr>
        <w:rFonts w:ascii="Arial" w:hAnsi="Arial" w:hint="default"/>
      </w:rPr>
    </w:lvl>
    <w:lvl w:ilvl="6" w:tplc="95BAA27A" w:tentative="1">
      <w:start w:val="1"/>
      <w:numFmt w:val="bullet"/>
      <w:lvlText w:val="•"/>
      <w:lvlJc w:val="left"/>
      <w:pPr>
        <w:tabs>
          <w:tab w:val="num" w:pos="5040"/>
        </w:tabs>
        <w:ind w:left="5040" w:hanging="360"/>
      </w:pPr>
      <w:rPr>
        <w:rFonts w:ascii="Arial" w:hAnsi="Arial" w:hint="default"/>
      </w:rPr>
    </w:lvl>
    <w:lvl w:ilvl="7" w:tplc="9A4A9EA0" w:tentative="1">
      <w:start w:val="1"/>
      <w:numFmt w:val="bullet"/>
      <w:lvlText w:val="•"/>
      <w:lvlJc w:val="left"/>
      <w:pPr>
        <w:tabs>
          <w:tab w:val="num" w:pos="5760"/>
        </w:tabs>
        <w:ind w:left="5760" w:hanging="360"/>
      </w:pPr>
      <w:rPr>
        <w:rFonts w:ascii="Arial" w:hAnsi="Arial" w:hint="default"/>
      </w:rPr>
    </w:lvl>
    <w:lvl w:ilvl="8" w:tplc="D708EF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AF562C"/>
    <w:multiLevelType w:val="hybridMultilevel"/>
    <w:tmpl w:val="3322EE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1E149A9"/>
    <w:multiLevelType w:val="hybridMultilevel"/>
    <w:tmpl w:val="1F3ECE68"/>
    <w:lvl w:ilvl="0" w:tplc="DB44430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7840844"/>
    <w:multiLevelType w:val="multilevel"/>
    <w:tmpl w:val="B6EA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5553B"/>
    <w:multiLevelType w:val="hybridMultilevel"/>
    <w:tmpl w:val="24BEF46C"/>
    <w:lvl w:ilvl="0" w:tplc="C1AC7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7C2351"/>
    <w:multiLevelType w:val="hybridMultilevel"/>
    <w:tmpl w:val="21087B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E3E1F67"/>
    <w:multiLevelType w:val="hybridMultilevel"/>
    <w:tmpl w:val="3D402A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3F695540"/>
    <w:multiLevelType w:val="hybridMultilevel"/>
    <w:tmpl w:val="56C080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7BB1D08"/>
    <w:multiLevelType w:val="hybridMultilevel"/>
    <w:tmpl w:val="C5D064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FFC4B43"/>
    <w:multiLevelType w:val="multilevel"/>
    <w:tmpl w:val="0CECF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29487E"/>
    <w:multiLevelType w:val="hybridMultilevel"/>
    <w:tmpl w:val="8BD01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BB62DB1"/>
    <w:multiLevelType w:val="hybridMultilevel"/>
    <w:tmpl w:val="58F2D63E"/>
    <w:lvl w:ilvl="0" w:tplc="C1AC7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2577E1"/>
    <w:multiLevelType w:val="hybridMultilevel"/>
    <w:tmpl w:val="724433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2D6029"/>
    <w:multiLevelType w:val="hybridMultilevel"/>
    <w:tmpl w:val="C5D064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4491FE9"/>
    <w:multiLevelType w:val="hybridMultilevel"/>
    <w:tmpl w:val="C5C23E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1ED598D"/>
    <w:multiLevelType w:val="hybridMultilevel"/>
    <w:tmpl w:val="CA4C76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27E0BB6"/>
    <w:multiLevelType w:val="hybridMultilevel"/>
    <w:tmpl w:val="E2D0C9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A1E34A7"/>
    <w:multiLevelType w:val="hybridMultilevel"/>
    <w:tmpl w:val="6206080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A526848"/>
    <w:multiLevelType w:val="hybridMultilevel"/>
    <w:tmpl w:val="C55870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A5D20FA"/>
    <w:multiLevelType w:val="hybridMultilevel"/>
    <w:tmpl w:val="8362B7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4"/>
  </w:num>
  <w:num w:numId="3">
    <w:abstractNumId w:val="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
  </w:num>
  <w:num w:numId="7">
    <w:abstractNumId w:val="18"/>
  </w:num>
  <w:num w:numId="8">
    <w:abstractNumId w:val="13"/>
  </w:num>
  <w:num w:numId="9">
    <w:abstractNumId w:val="17"/>
  </w:num>
  <w:num w:numId="10">
    <w:abstractNumId w:val="25"/>
  </w:num>
  <w:num w:numId="11">
    <w:abstractNumId w:val="1"/>
  </w:num>
  <w:num w:numId="12">
    <w:abstractNumId w:val="26"/>
  </w:num>
  <w:num w:numId="13">
    <w:abstractNumId w:val="15"/>
  </w:num>
  <w:num w:numId="14">
    <w:abstractNumId w:val="14"/>
  </w:num>
  <w:num w:numId="15">
    <w:abstractNumId w:val="21"/>
  </w:num>
  <w:num w:numId="16">
    <w:abstractNumId w:val="7"/>
  </w:num>
  <w:num w:numId="17">
    <w:abstractNumId w:val="4"/>
  </w:num>
  <w:num w:numId="18">
    <w:abstractNumId w:val="23"/>
  </w:num>
  <w:num w:numId="19">
    <w:abstractNumId w:val="22"/>
  </w:num>
  <w:num w:numId="20">
    <w:abstractNumId w:val="19"/>
  </w:num>
  <w:num w:numId="21">
    <w:abstractNumId w:val="0"/>
  </w:num>
  <w:num w:numId="22">
    <w:abstractNumId w:val="12"/>
  </w:num>
  <w:num w:numId="23">
    <w:abstractNumId w:val="8"/>
  </w:num>
  <w:num w:numId="24">
    <w:abstractNumId w:val="6"/>
  </w:num>
  <w:num w:numId="25">
    <w:abstractNumId w:val="10"/>
  </w:num>
  <w:num w:numId="26">
    <w:abstractNumId w:val="16"/>
  </w:num>
  <w:num w:numId="27">
    <w:abstractNumId w:val="2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embedSystemFonts/>
  <w:bordersDoNotSurroundHeader/>
  <w:bordersDoNotSurroundFooter/>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C1MDU3NTM0MzI1tjBV0lEKTi0uzszPAykwqQUAbk4D5iwAAAA="/>
  </w:docVars>
  <w:rsids>
    <w:rsidRoot w:val="00ED2F74"/>
    <w:rsid w:val="00012C2F"/>
    <w:rsid w:val="000158F8"/>
    <w:rsid w:val="000234CA"/>
    <w:rsid w:val="00024ECB"/>
    <w:rsid w:val="00024EDF"/>
    <w:rsid w:val="00025B8F"/>
    <w:rsid w:val="0004183F"/>
    <w:rsid w:val="0004193D"/>
    <w:rsid w:val="00045D7F"/>
    <w:rsid w:val="00046E42"/>
    <w:rsid w:val="0004711D"/>
    <w:rsid w:val="0004731B"/>
    <w:rsid w:val="000479CB"/>
    <w:rsid w:val="00051EEB"/>
    <w:rsid w:val="000661D9"/>
    <w:rsid w:val="00066CBE"/>
    <w:rsid w:val="00077634"/>
    <w:rsid w:val="0008374E"/>
    <w:rsid w:val="00084221"/>
    <w:rsid w:val="000A0796"/>
    <w:rsid w:val="000A335A"/>
    <w:rsid w:val="000A7EB2"/>
    <w:rsid w:val="000B1945"/>
    <w:rsid w:val="000B1EDE"/>
    <w:rsid w:val="000B664F"/>
    <w:rsid w:val="000B7D33"/>
    <w:rsid w:val="000C76B0"/>
    <w:rsid w:val="000D0761"/>
    <w:rsid w:val="000D46DD"/>
    <w:rsid w:val="000D7D77"/>
    <w:rsid w:val="000E10FB"/>
    <w:rsid w:val="000E27E1"/>
    <w:rsid w:val="000E5242"/>
    <w:rsid w:val="000F3FE3"/>
    <w:rsid w:val="000F6B43"/>
    <w:rsid w:val="00103D6B"/>
    <w:rsid w:val="001048FC"/>
    <w:rsid w:val="001106D0"/>
    <w:rsid w:val="00110C5E"/>
    <w:rsid w:val="00110FB5"/>
    <w:rsid w:val="00112710"/>
    <w:rsid w:val="0011427E"/>
    <w:rsid w:val="001162D1"/>
    <w:rsid w:val="00117820"/>
    <w:rsid w:val="00130BD2"/>
    <w:rsid w:val="00131D46"/>
    <w:rsid w:val="00134995"/>
    <w:rsid w:val="00143C31"/>
    <w:rsid w:val="001517B7"/>
    <w:rsid w:val="001559A2"/>
    <w:rsid w:val="00156E22"/>
    <w:rsid w:val="00156EED"/>
    <w:rsid w:val="00157735"/>
    <w:rsid w:val="00166685"/>
    <w:rsid w:val="00166BFF"/>
    <w:rsid w:val="0016724F"/>
    <w:rsid w:val="00167613"/>
    <w:rsid w:val="001744A3"/>
    <w:rsid w:val="00177D29"/>
    <w:rsid w:val="00185A8E"/>
    <w:rsid w:val="00186B87"/>
    <w:rsid w:val="00197962"/>
    <w:rsid w:val="001A4BB8"/>
    <w:rsid w:val="001A537F"/>
    <w:rsid w:val="001A7B2B"/>
    <w:rsid w:val="001B6F11"/>
    <w:rsid w:val="001C4891"/>
    <w:rsid w:val="001D137A"/>
    <w:rsid w:val="001D2611"/>
    <w:rsid w:val="001E032C"/>
    <w:rsid w:val="001E7A21"/>
    <w:rsid w:val="001F42EC"/>
    <w:rsid w:val="001F798C"/>
    <w:rsid w:val="00200E11"/>
    <w:rsid w:val="00206EDC"/>
    <w:rsid w:val="00210E25"/>
    <w:rsid w:val="002228E2"/>
    <w:rsid w:val="00230E27"/>
    <w:rsid w:val="00236721"/>
    <w:rsid w:val="002374EF"/>
    <w:rsid w:val="00245AFD"/>
    <w:rsid w:val="002474A7"/>
    <w:rsid w:val="002528E4"/>
    <w:rsid w:val="00256E6D"/>
    <w:rsid w:val="00264DB7"/>
    <w:rsid w:val="00273E96"/>
    <w:rsid w:val="00276552"/>
    <w:rsid w:val="00276CB2"/>
    <w:rsid w:val="002821AF"/>
    <w:rsid w:val="00282278"/>
    <w:rsid w:val="00286CF8"/>
    <w:rsid w:val="00293525"/>
    <w:rsid w:val="002A2100"/>
    <w:rsid w:val="002A2E1E"/>
    <w:rsid w:val="002A2E55"/>
    <w:rsid w:val="002A3B70"/>
    <w:rsid w:val="002B2AB9"/>
    <w:rsid w:val="002C21A4"/>
    <w:rsid w:val="002C231B"/>
    <w:rsid w:val="002C2B37"/>
    <w:rsid w:val="002C2FB7"/>
    <w:rsid w:val="002C6C32"/>
    <w:rsid w:val="002D1467"/>
    <w:rsid w:val="002D3F8B"/>
    <w:rsid w:val="002E0F94"/>
    <w:rsid w:val="002F4587"/>
    <w:rsid w:val="002F5048"/>
    <w:rsid w:val="002F56FF"/>
    <w:rsid w:val="00310922"/>
    <w:rsid w:val="00313DD7"/>
    <w:rsid w:val="003140F9"/>
    <w:rsid w:val="00314559"/>
    <w:rsid w:val="0032019C"/>
    <w:rsid w:val="003244EC"/>
    <w:rsid w:val="003321F0"/>
    <w:rsid w:val="00332824"/>
    <w:rsid w:val="00332DEF"/>
    <w:rsid w:val="00346615"/>
    <w:rsid w:val="003543D9"/>
    <w:rsid w:val="003563C5"/>
    <w:rsid w:val="00364C2D"/>
    <w:rsid w:val="00365B9F"/>
    <w:rsid w:val="00372D9C"/>
    <w:rsid w:val="00381769"/>
    <w:rsid w:val="003838CA"/>
    <w:rsid w:val="00386658"/>
    <w:rsid w:val="003868B1"/>
    <w:rsid w:val="00393126"/>
    <w:rsid w:val="003A3DC6"/>
    <w:rsid w:val="003B34FA"/>
    <w:rsid w:val="003B48FD"/>
    <w:rsid w:val="003B5744"/>
    <w:rsid w:val="003C077F"/>
    <w:rsid w:val="003C5C49"/>
    <w:rsid w:val="003C6C02"/>
    <w:rsid w:val="003D0639"/>
    <w:rsid w:val="003D110C"/>
    <w:rsid w:val="003D429B"/>
    <w:rsid w:val="003D512B"/>
    <w:rsid w:val="003E4DDB"/>
    <w:rsid w:val="003E567B"/>
    <w:rsid w:val="003E72B7"/>
    <w:rsid w:val="003F457B"/>
    <w:rsid w:val="003F76CB"/>
    <w:rsid w:val="00400A99"/>
    <w:rsid w:val="00402CF8"/>
    <w:rsid w:val="004035DD"/>
    <w:rsid w:val="0041045D"/>
    <w:rsid w:val="004120C6"/>
    <w:rsid w:val="00413275"/>
    <w:rsid w:val="00421AE9"/>
    <w:rsid w:val="0042404E"/>
    <w:rsid w:val="00424B8E"/>
    <w:rsid w:val="00425DDF"/>
    <w:rsid w:val="0042679A"/>
    <w:rsid w:val="004308A6"/>
    <w:rsid w:val="0043286E"/>
    <w:rsid w:val="00434050"/>
    <w:rsid w:val="00435DED"/>
    <w:rsid w:val="00440D8C"/>
    <w:rsid w:val="00444994"/>
    <w:rsid w:val="00453261"/>
    <w:rsid w:val="004534B3"/>
    <w:rsid w:val="00457CDD"/>
    <w:rsid w:val="0046362E"/>
    <w:rsid w:val="00463ECB"/>
    <w:rsid w:val="004735A9"/>
    <w:rsid w:val="00474134"/>
    <w:rsid w:val="004764A8"/>
    <w:rsid w:val="004832C4"/>
    <w:rsid w:val="0048541B"/>
    <w:rsid w:val="00485804"/>
    <w:rsid w:val="00487B80"/>
    <w:rsid w:val="004952F4"/>
    <w:rsid w:val="004A0AE6"/>
    <w:rsid w:val="004A7FFC"/>
    <w:rsid w:val="004B0A29"/>
    <w:rsid w:val="004C030C"/>
    <w:rsid w:val="004C701A"/>
    <w:rsid w:val="004D0804"/>
    <w:rsid w:val="004E4EF5"/>
    <w:rsid w:val="004E7695"/>
    <w:rsid w:val="004F1AFE"/>
    <w:rsid w:val="00506C88"/>
    <w:rsid w:val="005173E5"/>
    <w:rsid w:val="005219E3"/>
    <w:rsid w:val="00524408"/>
    <w:rsid w:val="00532C1B"/>
    <w:rsid w:val="00535DB7"/>
    <w:rsid w:val="0054391A"/>
    <w:rsid w:val="0054688E"/>
    <w:rsid w:val="00557937"/>
    <w:rsid w:val="0056639B"/>
    <w:rsid w:val="00572D01"/>
    <w:rsid w:val="00577307"/>
    <w:rsid w:val="005917DB"/>
    <w:rsid w:val="005920DA"/>
    <w:rsid w:val="005960E1"/>
    <w:rsid w:val="005A1C04"/>
    <w:rsid w:val="005A350D"/>
    <w:rsid w:val="005A5176"/>
    <w:rsid w:val="005B2C2F"/>
    <w:rsid w:val="005B3D1A"/>
    <w:rsid w:val="005B4619"/>
    <w:rsid w:val="005B656E"/>
    <w:rsid w:val="005B7716"/>
    <w:rsid w:val="005C175A"/>
    <w:rsid w:val="005C1A40"/>
    <w:rsid w:val="005E3E0D"/>
    <w:rsid w:val="005E4CEA"/>
    <w:rsid w:val="005F0EDD"/>
    <w:rsid w:val="005F1FAF"/>
    <w:rsid w:val="005F7F77"/>
    <w:rsid w:val="0060139C"/>
    <w:rsid w:val="006018AE"/>
    <w:rsid w:val="00611089"/>
    <w:rsid w:val="00611252"/>
    <w:rsid w:val="00614917"/>
    <w:rsid w:val="0063134E"/>
    <w:rsid w:val="00643A99"/>
    <w:rsid w:val="006449EF"/>
    <w:rsid w:val="00650A3A"/>
    <w:rsid w:val="00652C7E"/>
    <w:rsid w:val="0065610F"/>
    <w:rsid w:val="0066019E"/>
    <w:rsid w:val="006649E1"/>
    <w:rsid w:val="006671FD"/>
    <w:rsid w:val="00680D03"/>
    <w:rsid w:val="00684274"/>
    <w:rsid w:val="006B1306"/>
    <w:rsid w:val="006B70AF"/>
    <w:rsid w:val="006C02FF"/>
    <w:rsid w:val="006C46F7"/>
    <w:rsid w:val="006C50BC"/>
    <w:rsid w:val="006E4B9C"/>
    <w:rsid w:val="006E56AB"/>
    <w:rsid w:val="006F40BC"/>
    <w:rsid w:val="006F4E65"/>
    <w:rsid w:val="00701F2C"/>
    <w:rsid w:val="007051D4"/>
    <w:rsid w:val="00710FFE"/>
    <w:rsid w:val="00712B51"/>
    <w:rsid w:val="007144B3"/>
    <w:rsid w:val="007161F5"/>
    <w:rsid w:val="00720851"/>
    <w:rsid w:val="00734377"/>
    <w:rsid w:val="00735EB0"/>
    <w:rsid w:val="007611E1"/>
    <w:rsid w:val="007611F8"/>
    <w:rsid w:val="007673B2"/>
    <w:rsid w:val="00771E12"/>
    <w:rsid w:val="007770A2"/>
    <w:rsid w:val="00783166"/>
    <w:rsid w:val="00787274"/>
    <w:rsid w:val="00795360"/>
    <w:rsid w:val="007A0759"/>
    <w:rsid w:val="007A09CA"/>
    <w:rsid w:val="007A29F6"/>
    <w:rsid w:val="007B4925"/>
    <w:rsid w:val="007B579F"/>
    <w:rsid w:val="007B7E81"/>
    <w:rsid w:val="007D0C8B"/>
    <w:rsid w:val="007D0E24"/>
    <w:rsid w:val="007D25EB"/>
    <w:rsid w:val="007E3F21"/>
    <w:rsid w:val="007E57BB"/>
    <w:rsid w:val="007F04C5"/>
    <w:rsid w:val="007F37E8"/>
    <w:rsid w:val="007F4C7C"/>
    <w:rsid w:val="007F60C1"/>
    <w:rsid w:val="007F7870"/>
    <w:rsid w:val="008124C1"/>
    <w:rsid w:val="00823F98"/>
    <w:rsid w:val="00824754"/>
    <w:rsid w:val="00830F41"/>
    <w:rsid w:val="00845958"/>
    <w:rsid w:val="008461C1"/>
    <w:rsid w:val="00847791"/>
    <w:rsid w:val="008523B0"/>
    <w:rsid w:val="00860360"/>
    <w:rsid w:val="00860458"/>
    <w:rsid w:val="008651AF"/>
    <w:rsid w:val="00865EEE"/>
    <w:rsid w:val="00880974"/>
    <w:rsid w:val="0088585E"/>
    <w:rsid w:val="00886DAF"/>
    <w:rsid w:val="00890D19"/>
    <w:rsid w:val="00897D24"/>
    <w:rsid w:val="008A00F3"/>
    <w:rsid w:val="008A10EE"/>
    <w:rsid w:val="008A3BF7"/>
    <w:rsid w:val="008B4F13"/>
    <w:rsid w:val="008C1663"/>
    <w:rsid w:val="008C4D80"/>
    <w:rsid w:val="008C4FC8"/>
    <w:rsid w:val="008D1213"/>
    <w:rsid w:val="008D3493"/>
    <w:rsid w:val="008D35AB"/>
    <w:rsid w:val="008D4716"/>
    <w:rsid w:val="008E7EB7"/>
    <w:rsid w:val="008F4694"/>
    <w:rsid w:val="00904E0A"/>
    <w:rsid w:val="00920992"/>
    <w:rsid w:val="0092181F"/>
    <w:rsid w:val="00923838"/>
    <w:rsid w:val="00937BA4"/>
    <w:rsid w:val="00943B0F"/>
    <w:rsid w:val="009458E3"/>
    <w:rsid w:val="00946740"/>
    <w:rsid w:val="009501DE"/>
    <w:rsid w:val="0095608F"/>
    <w:rsid w:val="009576A4"/>
    <w:rsid w:val="00964667"/>
    <w:rsid w:val="009700CC"/>
    <w:rsid w:val="00971BBB"/>
    <w:rsid w:val="00972ACD"/>
    <w:rsid w:val="00977591"/>
    <w:rsid w:val="009808C0"/>
    <w:rsid w:val="00982E18"/>
    <w:rsid w:val="00990D84"/>
    <w:rsid w:val="00992550"/>
    <w:rsid w:val="00993B1B"/>
    <w:rsid w:val="00994145"/>
    <w:rsid w:val="009967AE"/>
    <w:rsid w:val="009B665C"/>
    <w:rsid w:val="009C2EF7"/>
    <w:rsid w:val="009D2617"/>
    <w:rsid w:val="009D3D52"/>
    <w:rsid w:val="009E1B9A"/>
    <w:rsid w:val="009E6840"/>
    <w:rsid w:val="009F2000"/>
    <w:rsid w:val="009F3296"/>
    <w:rsid w:val="009F4FEB"/>
    <w:rsid w:val="00A0429F"/>
    <w:rsid w:val="00A07AAB"/>
    <w:rsid w:val="00A07C37"/>
    <w:rsid w:val="00A14926"/>
    <w:rsid w:val="00A14D21"/>
    <w:rsid w:val="00A169D0"/>
    <w:rsid w:val="00A23432"/>
    <w:rsid w:val="00A234A5"/>
    <w:rsid w:val="00A31F85"/>
    <w:rsid w:val="00A347AF"/>
    <w:rsid w:val="00A40932"/>
    <w:rsid w:val="00A463B7"/>
    <w:rsid w:val="00A470AA"/>
    <w:rsid w:val="00A47839"/>
    <w:rsid w:val="00A50941"/>
    <w:rsid w:val="00A50EBB"/>
    <w:rsid w:val="00A54ED4"/>
    <w:rsid w:val="00A56EF3"/>
    <w:rsid w:val="00A5790F"/>
    <w:rsid w:val="00A62BAB"/>
    <w:rsid w:val="00A64871"/>
    <w:rsid w:val="00A656D5"/>
    <w:rsid w:val="00A72CC2"/>
    <w:rsid w:val="00A74ED7"/>
    <w:rsid w:val="00A75DF2"/>
    <w:rsid w:val="00A76AF4"/>
    <w:rsid w:val="00AA1193"/>
    <w:rsid w:val="00AB325F"/>
    <w:rsid w:val="00AB7F72"/>
    <w:rsid w:val="00AC1FA0"/>
    <w:rsid w:val="00AC4105"/>
    <w:rsid w:val="00AC5A3A"/>
    <w:rsid w:val="00AC697C"/>
    <w:rsid w:val="00AD02C2"/>
    <w:rsid w:val="00AD28C5"/>
    <w:rsid w:val="00AD3828"/>
    <w:rsid w:val="00AD3E0A"/>
    <w:rsid w:val="00AD7151"/>
    <w:rsid w:val="00AE2971"/>
    <w:rsid w:val="00AE73BA"/>
    <w:rsid w:val="00AF4BA9"/>
    <w:rsid w:val="00B015FF"/>
    <w:rsid w:val="00B1185C"/>
    <w:rsid w:val="00B169F5"/>
    <w:rsid w:val="00B17591"/>
    <w:rsid w:val="00B20DC5"/>
    <w:rsid w:val="00B275F7"/>
    <w:rsid w:val="00B31FF6"/>
    <w:rsid w:val="00B32A3C"/>
    <w:rsid w:val="00B35CAA"/>
    <w:rsid w:val="00B455CF"/>
    <w:rsid w:val="00B52DE2"/>
    <w:rsid w:val="00B57BE1"/>
    <w:rsid w:val="00B606A7"/>
    <w:rsid w:val="00B61319"/>
    <w:rsid w:val="00B62C23"/>
    <w:rsid w:val="00B63C2E"/>
    <w:rsid w:val="00B75E80"/>
    <w:rsid w:val="00B76F47"/>
    <w:rsid w:val="00B80E3F"/>
    <w:rsid w:val="00B83A13"/>
    <w:rsid w:val="00B840A2"/>
    <w:rsid w:val="00B84407"/>
    <w:rsid w:val="00B9761E"/>
    <w:rsid w:val="00BA1040"/>
    <w:rsid w:val="00BA13A2"/>
    <w:rsid w:val="00BA2EE4"/>
    <w:rsid w:val="00BA3FBF"/>
    <w:rsid w:val="00BA50CB"/>
    <w:rsid w:val="00BA6F12"/>
    <w:rsid w:val="00BA7FC3"/>
    <w:rsid w:val="00BC7C73"/>
    <w:rsid w:val="00BD5A8E"/>
    <w:rsid w:val="00BF1930"/>
    <w:rsid w:val="00BF3ECD"/>
    <w:rsid w:val="00BF6AAC"/>
    <w:rsid w:val="00C11779"/>
    <w:rsid w:val="00C20AC0"/>
    <w:rsid w:val="00C261B3"/>
    <w:rsid w:val="00C265E4"/>
    <w:rsid w:val="00C3266A"/>
    <w:rsid w:val="00C33675"/>
    <w:rsid w:val="00C3694C"/>
    <w:rsid w:val="00C37D6B"/>
    <w:rsid w:val="00C44AA9"/>
    <w:rsid w:val="00C45B71"/>
    <w:rsid w:val="00C50CCC"/>
    <w:rsid w:val="00C54DD5"/>
    <w:rsid w:val="00C551CA"/>
    <w:rsid w:val="00C64AA1"/>
    <w:rsid w:val="00C66474"/>
    <w:rsid w:val="00C6788C"/>
    <w:rsid w:val="00C679FC"/>
    <w:rsid w:val="00C70B8E"/>
    <w:rsid w:val="00C7257C"/>
    <w:rsid w:val="00C8256F"/>
    <w:rsid w:val="00C95D7E"/>
    <w:rsid w:val="00CA2826"/>
    <w:rsid w:val="00CB585D"/>
    <w:rsid w:val="00CE2FC1"/>
    <w:rsid w:val="00CF026D"/>
    <w:rsid w:val="00CF69C6"/>
    <w:rsid w:val="00CF6AD3"/>
    <w:rsid w:val="00D00FD0"/>
    <w:rsid w:val="00D01337"/>
    <w:rsid w:val="00D01F46"/>
    <w:rsid w:val="00D02906"/>
    <w:rsid w:val="00D15C54"/>
    <w:rsid w:val="00D15CC3"/>
    <w:rsid w:val="00D15FF7"/>
    <w:rsid w:val="00D22457"/>
    <w:rsid w:val="00D4257A"/>
    <w:rsid w:val="00D455A1"/>
    <w:rsid w:val="00D4562A"/>
    <w:rsid w:val="00D4566B"/>
    <w:rsid w:val="00D46432"/>
    <w:rsid w:val="00D556C7"/>
    <w:rsid w:val="00D70A62"/>
    <w:rsid w:val="00D719BF"/>
    <w:rsid w:val="00D726A9"/>
    <w:rsid w:val="00D772FB"/>
    <w:rsid w:val="00D80FF0"/>
    <w:rsid w:val="00D8426B"/>
    <w:rsid w:val="00D84544"/>
    <w:rsid w:val="00D87BC8"/>
    <w:rsid w:val="00D90003"/>
    <w:rsid w:val="00D9450C"/>
    <w:rsid w:val="00D97E27"/>
    <w:rsid w:val="00DA0806"/>
    <w:rsid w:val="00DA0BD3"/>
    <w:rsid w:val="00DA4795"/>
    <w:rsid w:val="00DA61B0"/>
    <w:rsid w:val="00DB112A"/>
    <w:rsid w:val="00DB33E7"/>
    <w:rsid w:val="00DC1836"/>
    <w:rsid w:val="00DC4B7F"/>
    <w:rsid w:val="00DD147E"/>
    <w:rsid w:val="00DD5801"/>
    <w:rsid w:val="00DD6092"/>
    <w:rsid w:val="00DE3998"/>
    <w:rsid w:val="00DE638D"/>
    <w:rsid w:val="00DE74F4"/>
    <w:rsid w:val="00DF1BC7"/>
    <w:rsid w:val="00E126FA"/>
    <w:rsid w:val="00E12C78"/>
    <w:rsid w:val="00E15C04"/>
    <w:rsid w:val="00E179F4"/>
    <w:rsid w:val="00E252F8"/>
    <w:rsid w:val="00E31FE8"/>
    <w:rsid w:val="00E373B8"/>
    <w:rsid w:val="00E42B5F"/>
    <w:rsid w:val="00E44913"/>
    <w:rsid w:val="00E50A8C"/>
    <w:rsid w:val="00E57ED0"/>
    <w:rsid w:val="00E65440"/>
    <w:rsid w:val="00E6727F"/>
    <w:rsid w:val="00E74CC1"/>
    <w:rsid w:val="00E80E9F"/>
    <w:rsid w:val="00E833C0"/>
    <w:rsid w:val="00E932EA"/>
    <w:rsid w:val="00EA2702"/>
    <w:rsid w:val="00EB0829"/>
    <w:rsid w:val="00EB4758"/>
    <w:rsid w:val="00EC2819"/>
    <w:rsid w:val="00EC55B3"/>
    <w:rsid w:val="00ED2159"/>
    <w:rsid w:val="00ED2F74"/>
    <w:rsid w:val="00EE7F0B"/>
    <w:rsid w:val="00EF0C00"/>
    <w:rsid w:val="00EF46AD"/>
    <w:rsid w:val="00EF4E06"/>
    <w:rsid w:val="00EF57D3"/>
    <w:rsid w:val="00F04E23"/>
    <w:rsid w:val="00F0608C"/>
    <w:rsid w:val="00F101D1"/>
    <w:rsid w:val="00F1373B"/>
    <w:rsid w:val="00F13953"/>
    <w:rsid w:val="00F27599"/>
    <w:rsid w:val="00F30005"/>
    <w:rsid w:val="00F34070"/>
    <w:rsid w:val="00F36546"/>
    <w:rsid w:val="00F4017E"/>
    <w:rsid w:val="00F47711"/>
    <w:rsid w:val="00F5279B"/>
    <w:rsid w:val="00F55AC4"/>
    <w:rsid w:val="00F55C63"/>
    <w:rsid w:val="00F73150"/>
    <w:rsid w:val="00F738CE"/>
    <w:rsid w:val="00F744AB"/>
    <w:rsid w:val="00F7546F"/>
    <w:rsid w:val="00F80063"/>
    <w:rsid w:val="00F87315"/>
    <w:rsid w:val="00F879E5"/>
    <w:rsid w:val="00F937B1"/>
    <w:rsid w:val="00F9606F"/>
    <w:rsid w:val="00FC0718"/>
    <w:rsid w:val="00FD4B2E"/>
    <w:rsid w:val="00FE14CA"/>
    <w:rsid w:val="00FE7021"/>
    <w:rsid w:val="00FF04E4"/>
    <w:rsid w:val="00FF0E54"/>
    <w:rsid w:val="00FF1D92"/>
    <w:rsid w:val="00FF3F7D"/>
    <w:rsid w:val="00FF52F6"/>
    <w:rsid w:val="00FF6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F82409"/>
  <w14:defaultImageDpi w14:val="96"/>
  <w15:docId w15:val="{B44CFFB8-B29F-3D41-B9A6-D0EE267C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2C1B"/>
    <w:pPr>
      <w:autoSpaceDE w:val="0"/>
      <w:autoSpaceDN w:val="0"/>
      <w:adjustRightInd w:val="0"/>
      <w:spacing w:after="120"/>
      <w:ind w:left="1080"/>
      <w:outlineLvl w:val="3"/>
    </w:pPr>
    <w:rPr>
      <w:rFonts w:ascii="Century" w:eastAsia="Times New Roman" w:hAnsi="Century"/>
      <w:bCs/>
      <w:shd w:val="clear" w:color="auto" w:fill="FFFFFF"/>
      <w:lang w:val="en"/>
    </w:rPr>
  </w:style>
  <w:style w:type="paragraph" w:styleId="Heading1">
    <w:name w:val="heading 1"/>
    <w:basedOn w:val="Title"/>
    <w:next w:val="Normal"/>
    <w:link w:val="Heading1Char"/>
    <w:uiPriority w:val="9"/>
    <w:qFormat/>
    <w:rsid w:val="00B75E80"/>
    <w:rPr>
      <w:color w:val="385623" w:themeColor="accent6" w:themeShade="80"/>
      <w:sz w:val="26"/>
    </w:rPr>
  </w:style>
  <w:style w:type="paragraph" w:styleId="Heading2">
    <w:name w:val="heading 2"/>
    <w:basedOn w:val="Normal"/>
    <w:next w:val="Normal"/>
    <w:link w:val="Heading2Char"/>
    <w:uiPriority w:val="99"/>
    <w:qFormat/>
    <w:rsid w:val="009E6840"/>
    <w:pPr>
      <w:widowControl w:val="0"/>
      <w:spacing w:before="240"/>
      <w:ind w:left="720"/>
      <w:outlineLvl w:val="1"/>
    </w:pPr>
    <w:rPr>
      <w:rFonts w:ascii="Arial" w:hAnsi="Times New Roman" w:cs="Times New Roman"/>
    </w:rPr>
  </w:style>
  <w:style w:type="paragraph" w:styleId="Heading3">
    <w:name w:val="heading 3"/>
    <w:basedOn w:val="Normal"/>
    <w:next w:val="Normal"/>
    <w:link w:val="Heading3Char"/>
    <w:uiPriority w:val="99"/>
    <w:qFormat/>
    <w:rsid w:val="008A3BF7"/>
    <w:pPr>
      <w:widowControl w:val="0"/>
      <w:ind w:left="900" w:hanging="180"/>
      <w:outlineLvl w:val="2"/>
    </w:pPr>
    <w:rPr>
      <w:rFonts w:ascii="Arial" w:hAnsi="Times New Roman" w:cs="Times New Roman"/>
      <w:i/>
    </w:rPr>
  </w:style>
  <w:style w:type="paragraph" w:styleId="Heading4">
    <w:name w:val="heading 4"/>
    <w:basedOn w:val="Normal"/>
    <w:next w:val="Normal"/>
    <w:link w:val="Heading4Char"/>
    <w:uiPriority w:val="99"/>
    <w:qFormat/>
    <w:rsid w:val="00A0429F"/>
    <w:rPr>
      <w:b/>
      <w:bCs w:val="0"/>
    </w:rPr>
  </w:style>
  <w:style w:type="paragraph" w:styleId="Heading5">
    <w:name w:val="heading 5"/>
    <w:basedOn w:val="Normal"/>
    <w:next w:val="Normal"/>
    <w:link w:val="Heading5Char"/>
    <w:uiPriority w:val="99"/>
    <w:qFormat/>
    <w:pPr>
      <w:widowControl w:val="0"/>
      <w:ind w:left="2880"/>
      <w:outlineLvl w:val="4"/>
    </w:pPr>
    <w:rPr>
      <w:rFonts w:ascii="Arial" w:hAnsi="Times New Roman" w:cs="Times New Roman"/>
      <w:sz w:val="28"/>
      <w:szCs w:val="28"/>
    </w:rPr>
  </w:style>
  <w:style w:type="paragraph" w:styleId="Heading6">
    <w:name w:val="heading 6"/>
    <w:basedOn w:val="Normal"/>
    <w:next w:val="Normal"/>
    <w:link w:val="Heading6Char"/>
    <w:uiPriority w:val="99"/>
    <w:qFormat/>
    <w:pPr>
      <w:widowControl w:val="0"/>
      <w:ind w:left="3600"/>
      <w:outlineLvl w:val="5"/>
    </w:pPr>
    <w:rPr>
      <w:rFonts w:ascii="Arial" w:hAnsi="Times New Roman" w:cs="Times New Roman"/>
      <w:sz w:val="28"/>
      <w:szCs w:val="28"/>
    </w:rPr>
  </w:style>
  <w:style w:type="paragraph" w:styleId="Heading7">
    <w:name w:val="heading 7"/>
    <w:basedOn w:val="Normal"/>
    <w:next w:val="Normal"/>
    <w:link w:val="Heading7Char"/>
    <w:uiPriority w:val="99"/>
    <w:qFormat/>
    <w:pPr>
      <w:widowControl w:val="0"/>
      <w:ind w:left="4320"/>
      <w:outlineLvl w:val="6"/>
    </w:pPr>
    <w:rPr>
      <w:rFonts w:ascii="Arial" w:hAnsi="Times New Roman" w:cs="Times New Roman"/>
      <w:sz w:val="28"/>
      <w:szCs w:val="28"/>
    </w:rPr>
  </w:style>
  <w:style w:type="paragraph" w:styleId="Heading8">
    <w:name w:val="heading 8"/>
    <w:basedOn w:val="Normal"/>
    <w:next w:val="Normal"/>
    <w:link w:val="Heading8Char"/>
    <w:uiPriority w:val="99"/>
    <w:qFormat/>
    <w:pPr>
      <w:widowControl w:val="0"/>
      <w:ind w:left="5040"/>
      <w:outlineLvl w:val="7"/>
    </w:pPr>
    <w:rPr>
      <w:rFonts w:ascii="Arial" w:hAnsi="Times New Roman" w:cs="Times New Roman"/>
      <w:sz w:val="28"/>
      <w:szCs w:val="28"/>
    </w:rPr>
  </w:style>
  <w:style w:type="paragraph" w:styleId="Heading9">
    <w:name w:val="heading 9"/>
    <w:basedOn w:val="Normal"/>
    <w:next w:val="Normal"/>
    <w:link w:val="Heading9Char"/>
    <w:uiPriority w:val="99"/>
    <w:qFormat/>
    <w:pPr>
      <w:widowControl w:val="0"/>
      <w:ind w:left="5760"/>
      <w:outlineLvl w:val="8"/>
    </w:pPr>
    <w:rPr>
      <w:rFonts w:ascii="Arial"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E80"/>
    <w:rPr>
      <w:rFonts w:ascii="Arial Hebrew Light" w:eastAsiaTheme="majorEastAsia" w:hAnsi="Arial Hebrew Light" w:cs="Arial Hebrew Light"/>
      <w:b/>
      <w:color w:val="385623" w:themeColor="accent6" w:themeShade="80"/>
      <w:kern w:val="28"/>
      <w:sz w:val="26"/>
      <w:szCs w:val="32"/>
      <w:lang w:val="en"/>
    </w:rPr>
  </w:style>
  <w:style w:type="character" w:customStyle="1" w:styleId="Heading2Char">
    <w:name w:val="Heading 2 Char"/>
    <w:basedOn w:val="DefaultParagraphFont"/>
    <w:link w:val="Heading2"/>
    <w:uiPriority w:val="99"/>
    <w:rsid w:val="009E6840"/>
    <w:rPr>
      <w:rFonts w:ascii="Arial" w:eastAsia="Times New Roman" w:hAnsi="Times New Roman" w:cs="Times New Roman"/>
      <w:bCs/>
      <w:lang w:val="en"/>
    </w:rPr>
  </w:style>
  <w:style w:type="character" w:customStyle="1" w:styleId="Heading3Char">
    <w:name w:val="Heading 3 Char"/>
    <w:basedOn w:val="DefaultParagraphFont"/>
    <w:link w:val="Heading3"/>
    <w:uiPriority w:val="99"/>
    <w:rsid w:val="008A3BF7"/>
    <w:rPr>
      <w:rFonts w:ascii="Arial" w:eastAsia="Times New Roman" w:hAnsi="Times New Roman" w:cs="Times New Roman"/>
      <w:i/>
    </w:rPr>
  </w:style>
  <w:style w:type="character" w:customStyle="1" w:styleId="Heading4Char">
    <w:name w:val="Heading 4 Char"/>
    <w:basedOn w:val="DefaultParagraphFont"/>
    <w:link w:val="Heading4"/>
    <w:uiPriority w:val="99"/>
    <w:rsid w:val="00A0429F"/>
    <w:rPr>
      <w:rFonts w:ascii="Century" w:eastAsia="Times New Roman" w:hAnsi="Century"/>
      <w:b/>
      <w:lang w:val="en"/>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sz w:val="22"/>
      <w:szCs w:val="22"/>
    </w:r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rPr>
      <w:i/>
      <w:iC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character" w:styleId="Hyperlink">
    <w:name w:val="Hyperlink"/>
    <w:uiPriority w:val="99"/>
    <w:unhideWhenUsed/>
    <w:rsid w:val="00823F98"/>
    <w:rPr>
      <w:color w:val="0000FF"/>
      <w:u w:val="single"/>
    </w:rPr>
  </w:style>
  <w:style w:type="paragraph" w:styleId="FootnoteText">
    <w:name w:val="footnote text"/>
    <w:basedOn w:val="Normal"/>
    <w:link w:val="FootnoteTextChar"/>
    <w:unhideWhenUsed/>
    <w:rsid w:val="00823F98"/>
    <w:rPr>
      <w:rFonts w:ascii="Cambria" w:eastAsia="Cambria" w:hAnsi="Cambria" w:cs="Times New Roman"/>
    </w:rPr>
  </w:style>
  <w:style w:type="character" w:customStyle="1" w:styleId="FootnoteTextChar">
    <w:name w:val="Footnote Text Char"/>
    <w:basedOn w:val="DefaultParagraphFont"/>
    <w:link w:val="FootnoteText"/>
    <w:rsid w:val="00823F98"/>
    <w:rPr>
      <w:rFonts w:ascii="Cambria" w:eastAsia="Cambria" w:hAnsi="Cambria" w:cs="Times New Roman"/>
    </w:rPr>
  </w:style>
  <w:style w:type="character" w:styleId="FootnoteReference">
    <w:name w:val="footnote reference"/>
    <w:unhideWhenUsed/>
    <w:rsid w:val="00823F98"/>
    <w:rPr>
      <w:vertAlign w:val="superscript"/>
    </w:rPr>
  </w:style>
  <w:style w:type="paragraph" w:styleId="Title">
    <w:name w:val="Title"/>
    <w:basedOn w:val="Normal"/>
    <w:next w:val="Normal"/>
    <w:link w:val="TitleChar"/>
    <w:uiPriority w:val="10"/>
    <w:qFormat/>
    <w:rsid w:val="00F55C63"/>
    <w:pPr>
      <w:spacing w:before="240" w:after="60"/>
      <w:ind w:left="0"/>
      <w:outlineLvl w:val="0"/>
    </w:pPr>
    <w:rPr>
      <w:rFonts w:ascii="Arial Hebrew Light" w:eastAsiaTheme="majorEastAsia" w:hAnsi="Arial Hebrew Light" w:cs="Arial Hebrew Light"/>
      <w:b/>
      <w:bCs w:val="0"/>
      <w:color w:val="00B050"/>
      <w:kern w:val="28"/>
      <w:sz w:val="28"/>
      <w:szCs w:val="32"/>
    </w:rPr>
  </w:style>
  <w:style w:type="character" w:customStyle="1" w:styleId="TitleChar">
    <w:name w:val="Title Char"/>
    <w:basedOn w:val="DefaultParagraphFont"/>
    <w:link w:val="Title"/>
    <w:uiPriority w:val="10"/>
    <w:rsid w:val="00F55C63"/>
    <w:rPr>
      <w:rFonts w:ascii="Arial Hebrew Light" w:eastAsiaTheme="majorEastAsia" w:hAnsi="Arial Hebrew Light" w:cs="Arial Hebrew Light"/>
      <w:b/>
      <w:color w:val="00B050"/>
      <w:kern w:val="28"/>
      <w:sz w:val="28"/>
      <w:szCs w:val="32"/>
      <w:lang w:val="en"/>
    </w:rPr>
  </w:style>
  <w:style w:type="character" w:styleId="Emphasis">
    <w:name w:val="Emphasis"/>
    <w:basedOn w:val="DefaultParagraphFont"/>
    <w:uiPriority w:val="20"/>
    <w:qFormat/>
    <w:rsid w:val="008D3493"/>
    <w:rPr>
      <w:i/>
      <w:iCs/>
      <w:sz w:val="21"/>
    </w:rPr>
  </w:style>
  <w:style w:type="paragraph" w:styleId="ListParagraph">
    <w:name w:val="List Paragraph"/>
    <w:basedOn w:val="Normal"/>
    <w:uiPriority w:val="34"/>
    <w:qFormat/>
    <w:rsid w:val="00964667"/>
    <w:pPr>
      <w:ind w:left="720"/>
      <w:contextualSpacing/>
    </w:pPr>
  </w:style>
  <w:style w:type="character" w:styleId="SubtleEmphasis">
    <w:name w:val="Subtle Emphasis"/>
    <w:basedOn w:val="DefaultParagraphFont"/>
    <w:uiPriority w:val="19"/>
    <w:qFormat/>
    <w:rsid w:val="008A3BF7"/>
    <w:rPr>
      <w:i/>
      <w:iCs/>
      <w:color w:val="404040" w:themeColor="text1" w:themeTint="BF"/>
    </w:rPr>
  </w:style>
  <w:style w:type="character" w:styleId="PlaceholderText">
    <w:name w:val="Placeholder Text"/>
    <w:basedOn w:val="DefaultParagraphFont"/>
    <w:uiPriority w:val="99"/>
    <w:semiHidden/>
    <w:rsid w:val="00F744AB"/>
    <w:rPr>
      <w:color w:val="808080"/>
    </w:rPr>
  </w:style>
  <w:style w:type="table" w:styleId="TableGrid">
    <w:name w:val="Table Grid"/>
    <w:basedOn w:val="TableNormal"/>
    <w:uiPriority w:val="39"/>
    <w:rsid w:val="00167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32A3C"/>
    <w:pPr>
      <w:spacing w:line="268" w:lineRule="exact"/>
      <w:ind w:left="39"/>
      <w:outlineLvl w:val="9"/>
    </w:pPr>
    <w:rPr>
      <w:rFonts w:ascii="Arial" w:eastAsiaTheme="minorEastAsia" w:hAnsi="Arial" w:cs="Arial"/>
      <w:bCs w:val="0"/>
      <w:shd w:val="clear" w:color="auto" w:fill="auto"/>
    </w:rPr>
  </w:style>
  <w:style w:type="character" w:customStyle="1" w:styleId="BodyTextChar">
    <w:name w:val="Body Text Char"/>
    <w:basedOn w:val="DefaultParagraphFont"/>
    <w:link w:val="BodyText"/>
    <w:uiPriority w:val="1"/>
    <w:rsid w:val="00B32A3C"/>
    <w:rPr>
      <w:rFonts w:ascii="Arial" w:hAnsi="Arial" w:cs="Arial"/>
    </w:rPr>
  </w:style>
  <w:style w:type="paragraph" w:styleId="NormalWeb">
    <w:name w:val="Normal (Web)"/>
    <w:basedOn w:val="Normal"/>
    <w:uiPriority w:val="99"/>
    <w:unhideWhenUsed/>
    <w:rsid w:val="00535DB7"/>
    <w:pPr>
      <w:autoSpaceDE/>
      <w:autoSpaceDN/>
      <w:adjustRightInd/>
      <w:spacing w:before="100" w:beforeAutospacing="1" w:after="100" w:afterAutospacing="1"/>
      <w:ind w:left="0"/>
      <w:outlineLvl w:val="9"/>
    </w:pPr>
    <w:rPr>
      <w:rFonts w:ascii="Times New Roman" w:hAnsi="Times New Roman" w:cs="Times New Roman"/>
      <w:bCs w:val="0"/>
      <w:shd w:val="clear" w:color="auto" w:fill="auto"/>
    </w:rPr>
  </w:style>
  <w:style w:type="character" w:customStyle="1" w:styleId="UnresolvedMention1">
    <w:name w:val="Unresolved Mention1"/>
    <w:basedOn w:val="DefaultParagraphFont"/>
    <w:uiPriority w:val="99"/>
    <w:semiHidden/>
    <w:unhideWhenUsed/>
    <w:rsid w:val="004C701A"/>
    <w:rPr>
      <w:color w:val="605E5C"/>
      <w:shd w:val="clear" w:color="auto" w:fill="E1DFDD"/>
    </w:rPr>
  </w:style>
  <w:style w:type="paragraph" w:styleId="Header">
    <w:name w:val="header"/>
    <w:basedOn w:val="Normal"/>
    <w:link w:val="HeaderChar"/>
    <w:uiPriority w:val="99"/>
    <w:unhideWhenUsed/>
    <w:rsid w:val="00577307"/>
    <w:pPr>
      <w:tabs>
        <w:tab w:val="center" w:pos="4680"/>
        <w:tab w:val="right" w:pos="9360"/>
      </w:tabs>
    </w:pPr>
  </w:style>
  <w:style w:type="character" w:customStyle="1" w:styleId="HeaderChar">
    <w:name w:val="Header Char"/>
    <w:basedOn w:val="DefaultParagraphFont"/>
    <w:link w:val="Header"/>
    <w:uiPriority w:val="99"/>
    <w:rsid w:val="00577307"/>
    <w:rPr>
      <w:rFonts w:ascii="Century" w:eastAsia="Times New Roman" w:hAnsi="Century"/>
      <w:bCs/>
    </w:rPr>
  </w:style>
  <w:style w:type="paragraph" w:styleId="Footer">
    <w:name w:val="footer"/>
    <w:basedOn w:val="Normal"/>
    <w:link w:val="FooterChar"/>
    <w:uiPriority w:val="99"/>
    <w:unhideWhenUsed/>
    <w:rsid w:val="00577307"/>
    <w:pPr>
      <w:tabs>
        <w:tab w:val="center" w:pos="4680"/>
        <w:tab w:val="right" w:pos="9360"/>
      </w:tabs>
    </w:pPr>
  </w:style>
  <w:style w:type="character" w:customStyle="1" w:styleId="FooterChar">
    <w:name w:val="Footer Char"/>
    <w:basedOn w:val="DefaultParagraphFont"/>
    <w:link w:val="Footer"/>
    <w:uiPriority w:val="99"/>
    <w:rsid w:val="00577307"/>
    <w:rPr>
      <w:rFonts w:ascii="Century" w:eastAsia="Times New Roman" w:hAnsi="Century"/>
      <w:bCs/>
    </w:rPr>
  </w:style>
  <w:style w:type="character" w:styleId="PageNumber">
    <w:name w:val="page number"/>
    <w:basedOn w:val="DefaultParagraphFont"/>
    <w:uiPriority w:val="99"/>
    <w:semiHidden/>
    <w:unhideWhenUsed/>
    <w:rsid w:val="00577307"/>
  </w:style>
  <w:style w:type="character" w:styleId="FollowedHyperlink">
    <w:name w:val="FollowedHyperlink"/>
    <w:basedOn w:val="DefaultParagraphFont"/>
    <w:uiPriority w:val="99"/>
    <w:semiHidden/>
    <w:unhideWhenUsed/>
    <w:rsid w:val="008D3493"/>
    <w:rPr>
      <w:color w:val="954F72" w:themeColor="followedHyperlink"/>
      <w:u w:val="single"/>
    </w:rPr>
  </w:style>
  <w:style w:type="character" w:styleId="CommentReference">
    <w:name w:val="annotation reference"/>
    <w:basedOn w:val="DefaultParagraphFont"/>
    <w:uiPriority w:val="99"/>
    <w:semiHidden/>
    <w:unhideWhenUsed/>
    <w:rsid w:val="00077634"/>
    <w:rPr>
      <w:sz w:val="16"/>
      <w:szCs w:val="16"/>
    </w:rPr>
  </w:style>
  <w:style w:type="paragraph" w:styleId="CommentText">
    <w:name w:val="annotation text"/>
    <w:basedOn w:val="Normal"/>
    <w:link w:val="CommentTextChar"/>
    <w:uiPriority w:val="99"/>
    <w:semiHidden/>
    <w:unhideWhenUsed/>
    <w:rsid w:val="00077634"/>
    <w:rPr>
      <w:sz w:val="20"/>
      <w:szCs w:val="20"/>
    </w:rPr>
  </w:style>
  <w:style w:type="character" w:customStyle="1" w:styleId="CommentTextChar">
    <w:name w:val="Comment Text Char"/>
    <w:basedOn w:val="DefaultParagraphFont"/>
    <w:link w:val="CommentText"/>
    <w:uiPriority w:val="99"/>
    <w:semiHidden/>
    <w:rsid w:val="00077634"/>
    <w:rPr>
      <w:rFonts w:ascii="Century" w:eastAsia="Times New Roman" w:hAnsi="Century"/>
      <w:bCs/>
      <w:sz w:val="20"/>
      <w:szCs w:val="20"/>
      <w:lang w:val="en"/>
    </w:rPr>
  </w:style>
  <w:style w:type="paragraph" w:styleId="CommentSubject">
    <w:name w:val="annotation subject"/>
    <w:basedOn w:val="CommentText"/>
    <w:next w:val="CommentText"/>
    <w:link w:val="CommentSubjectChar"/>
    <w:uiPriority w:val="99"/>
    <w:semiHidden/>
    <w:unhideWhenUsed/>
    <w:rsid w:val="00077634"/>
    <w:rPr>
      <w:b/>
    </w:rPr>
  </w:style>
  <w:style w:type="character" w:customStyle="1" w:styleId="CommentSubjectChar">
    <w:name w:val="Comment Subject Char"/>
    <w:basedOn w:val="CommentTextChar"/>
    <w:link w:val="CommentSubject"/>
    <w:uiPriority w:val="99"/>
    <w:semiHidden/>
    <w:rsid w:val="00077634"/>
    <w:rPr>
      <w:rFonts w:ascii="Century" w:eastAsia="Times New Roman" w:hAnsi="Century"/>
      <w:b/>
      <w:bCs/>
      <w:sz w:val="20"/>
      <w:szCs w:val="20"/>
      <w:lang w:val="en"/>
    </w:rPr>
  </w:style>
  <w:style w:type="paragraph" w:styleId="BalloonText">
    <w:name w:val="Balloon Text"/>
    <w:basedOn w:val="Normal"/>
    <w:link w:val="BalloonTextChar"/>
    <w:uiPriority w:val="99"/>
    <w:semiHidden/>
    <w:unhideWhenUsed/>
    <w:rsid w:val="0007763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634"/>
    <w:rPr>
      <w:rFonts w:ascii="Tahoma" w:eastAsia="Times New Roman" w:hAnsi="Tahoma" w:cs="Tahoma"/>
      <w:bCs/>
      <w:sz w:val="16"/>
      <w:szCs w:val="16"/>
      <w:lang w:val="en"/>
    </w:rPr>
  </w:style>
  <w:style w:type="character" w:styleId="UnresolvedMention">
    <w:name w:val="Unresolved Mention"/>
    <w:basedOn w:val="DefaultParagraphFont"/>
    <w:uiPriority w:val="99"/>
    <w:semiHidden/>
    <w:unhideWhenUsed/>
    <w:rsid w:val="002A2E1E"/>
    <w:rPr>
      <w:color w:val="605E5C"/>
      <w:shd w:val="clear" w:color="auto" w:fill="E1DFDD"/>
    </w:rPr>
  </w:style>
  <w:style w:type="character" w:styleId="IntenseEmphasis">
    <w:name w:val="Intense Emphasis"/>
    <w:basedOn w:val="DefaultParagraphFont"/>
    <w:uiPriority w:val="21"/>
    <w:qFormat/>
    <w:rsid w:val="00DE74F4"/>
    <w:rPr>
      <w:i/>
      <w:iCs/>
      <w:color w:val="4472C4" w:themeColor="accent1"/>
    </w:rPr>
  </w:style>
  <w:style w:type="paragraph" w:styleId="IntenseQuote">
    <w:name w:val="Intense Quote"/>
    <w:basedOn w:val="Normal"/>
    <w:next w:val="Normal"/>
    <w:link w:val="IntenseQuoteChar"/>
    <w:uiPriority w:val="30"/>
    <w:qFormat/>
    <w:rsid w:val="000B664F"/>
    <w:pPr>
      <w:autoSpaceDE/>
      <w:autoSpaceDN/>
      <w:adjustRightInd/>
      <w:spacing w:after="0"/>
      <w:ind w:left="1440"/>
      <w:outlineLvl w:val="9"/>
    </w:pPr>
    <w:rPr>
      <w:color w:val="000000" w:themeColor="text1"/>
      <w:sz w:val="21"/>
      <w:szCs w:val="21"/>
    </w:rPr>
  </w:style>
  <w:style w:type="character" w:customStyle="1" w:styleId="IntenseQuoteChar">
    <w:name w:val="Intense Quote Char"/>
    <w:basedOn w:val="DefaultParagraphFont"/>
    <w:link w:val="IntenseQuote"/>
    <w:uiPriority w:val="30"/>
    <w:rsid w:val="000B664F"/>
    <w:rPr>
      <w:rFonts w:ascii="Century" w:eastAsia="Times New Roman" w:hAnsi="Century"/>
      <w:bCs/>
      <w:color w:val="000000" w:themeColor="text1"/>
      <w:sz w:val="21"/>
      <w:szCs w:val="21"/>
      <w:lang w:val="en"/>
    </w:rPr>
  </w:style>
  <w:style w:type="paragraph" w:styleId="TOCHeading">
    <w:name w:val="TOC Heading"/>
    <w:basedOn w:val="Heading1"/>
    <w:next w:val="Normal"/>
    <w:uiPriority w:val="39"/>
    <w:unhideWhenUsed/>
    <w:qFormat/>
    <w:rsid w:val="009F3296"/>
    <w:pPr>
      <w:keepNext/>
      <w:keepLines/>
      <w:autoSpaceDE/>
      <w:autoSpaceDN/>
      <w:adjustRightInd/>
      <w:spacing w:before="480" w:after="0" w:line="276" w:lineRule="auto"/>
      <w:outlineLvl w:val="9"/>
    </w:pPr>
    <w:rPr>
      <w:rFonts w:asciiTheme="majorHAnsi" w:hAnsiTheme="majorHAnsi" w:cstheme="majorBidi"/>
      <w:bCs/>
      <w:color w:val="1F3864" w:themeColor="accent1" w:themeShade="80"/>
      <w:kern w:val="0"/>
      <w:sz w:val="28"/>
      <w:szCs w:val="28"/>
      <w:shd w:val="clear" w:color="auto" w:fill="auto"/>
      <w:lang w:val="en-US"/>
    </w:rPr>
  </w:style>
  <w:style w:type="paragraph" w:styleId="TOC1">
    <w:name w:val="toc 1"/>
    <w:basedOn w:val="Normal"/>
    <w:next w:val="Normal"/>
    <w:autoRedefine/>
    <w:uiPriority w:val="39"/>
    <w:unhideWhenUsed/>
    <w:rsid w:val="00474134"/>
    <w:pPr>
      <w:tabs>
        <w:tab w:val="right" w:leader="dot" w:pos="9350"/>
      </w:tabs>
      <w:spacing w:before="240" w:after="0"/>
      <w:ind w:left="0"/>
    </w:pPr>
    <w:rPr>
      <w:rFonts w:asciiTheme="minorHAnsi" w:hAnsiTheme="minorHAnsi" w:cstheme="minorHAnsi"/>
      <w:b/>
      <w:i/>
      <w:iCs/>
    </w:rPr>
  </w:style>
  <w:style w:type="paragraph" w:styleId="TOC2">
    <w:name w:val="toc 2"/>
    <w:basedOn w:val="Normal"/>
    <w:next w:val="Normal"/>
    <w:autoRedefine/>
    <w:uiPriority w:val="39"/>
    <w:unhideWhenUsed/>
    <w:rsid w:val="009F3296"/>
    <w:pPr>
      <w:spacing w:before="120" w:after="0"/>
      <w:ind w:left="240"/>
    </w:pPr>
    <w:rPr>
      <w:rFonts w:asciiTheme="minorHAnsi" w:hAnsiTheme="minorHAnsi" w:cstheme="minorHAnsi"/>
      <w:b/>
      <w:sz w:val="22"/>
      <w:szCs w:val="22"/>
    </w:rPr>
  </w:style>
  <w:style w:type="paragraph" w:styleId="TOC3">
    <w:name w:val="toc 3"/>
    <w:basedOn w:val="Normal"/>
    <w:next w:val="Normal"/>
    <w:autoRedefine/>
    <w:uiPriority w:val="39"/>
    <w:unhideWhenUsed/>
    <w:rsid w:val="009F3296"/>
    <w:pPr>
      <w:spacing w:after="0"/>
      <w:ind w:left="480"/>
    </w:pPr>
    <w:rPr>
      <w:rFonts w:asciiTheme="minorHAnsi" w:hAnsiTheme="minorHAnsi" w:cstheme="minorHAnsi"/>
      <w:bCs w:val="0"/>
      <w:sz w:val="20"/>
      <w:szCs w:val="20"/>
    </w:rPr>
  </w:style>
  <w:style w:type="paragraph" w:styleId="TOC4">
    <w:name w:val="toc 4"/>
    <w:basedOn w:val="Normal"/>
    <w:next w:val="Normal"/>
    <w:autoRedefine/>
    <w:uiPriority w:val="39"/>
    <w:semiHidden/>
    <w:unhideWhenUsed/>
    <w:rsid w:val="009F3296"/>
    <w:pPr>
      <w:spacing w:after="0"/>
      <w:ind w:left="720"/>
    </w:pPr>
    <w:rPr>
      <w:rFonts w:asciiTheme="minorHAnsi" w:hAnsiTheme="minorHAnsi" w:cstheme="minorHAnsi"/>
      <w:bCs w:val="0"/>
      <w:sz w:val="20"/>
      <w:szCs w:val="20"/>
    </w:rPr>
  </w:style>
  <w:style w:type="paragraph" w:styleId="TOC5">
    <w:name w:val="toc 5"/>
    <w:basedOn w:val="Normal"/>
    <w:next w:val="Normal"/>
    <w:autoRedefine/>
    <w:uiPriority w:val="39"/>
    <w:semiHidden/>
    <w:unhideWhenUsed/>
    <w:rsid w:val="009F3296"/>
    <w:pPr>
      <w:spacing w:after="0"/>
      <w:ind w:left="960"/>
    </w:pPr>
    <w:rPr>
      <w:rFonts w:asciiTheme="minorHAnsi" w:hAnsiTheme="minorHAnsi" w:cstheme="minorHAnsi"/>
      <w:bCs w:val="0"/>
      <w:sz w:val="20"/>
      <w:szCs w:val="20"/>
    </w:rPr>
  </w:style>
  <w:style w:type="paragraph" w:styleId="TOC6">
    <w:name w:val="toc 6"/>
    <w:basedOn w:val="Normal"/>
    <w:next w:val="Normal"/>
    <w:autoRedefine/>
    <w:uiPriority w:val="39"/>
    <w:semiHidden/>
    <w:unhideWhenUsed/>
    <w:rsid w:val="009F3296"/>
    <w:pPr>
      <w:spacing w:after="0"/>
      <w:ind w:left="1200"/>
    </w:pPr>
    <w:rPr>
      <w:rFonts w:asciiTheme="minorHAnsi" w:hAnsiTheme="minorHAnsi" w:cstheme="minorHAnsi"/>
      <w:bCs w:val="0"/>
      <w:sz w:val="20"/>
      <w:szCs w:val="20"/>
    </w:rPr>
  </w:style>
  <w:style w:type="paragraph" w:styleId="TOC7">
    <w:name w:val="toc 7"/>
    <w:basedOn w:val="Normal"/>
    <w:next w:val="Normal"/>
    <w:autoRedefine/>
    <w:uiPriority w:val="39"/>
    <w:semiHidden/>
    <w:unhideWhenUsed/>
    <w:rsid w:val="009F3296"/>
    <w:pPr>
      <w:spacing w:after="0"/>
      <w:ind w:left="1440"/>
    </w:pPr>
    <w:rPr>
      <w:rFonts w:asciiTheme="minorHAnsi" w:hAnsiTheme="minorHAnsi" w:cstheme="minorHAnsi"/>
      <w:bCs w:val="0"/>
      <w:sz w:val="20"/>
      <w:szCs w:val="20"/>
    </w:rPr>
  </w:style>
  <w:style w:type="paragraph" w:styleId="TOC8">
    <w:name w:val="toc 8"/>
    <w:basedOn w:val="Normal"/>
    <w:next w:val="Normal"/>
    <w:autoRedefine/>
    <w:uiPriority w:val="39"/>
    <w:semiHidden/>
    <w:unhideWhenUsed/>
    <w:rsid w:val="009F3296"/>
    <w:pPr>
      <w:spacing w:after="0"/>
      <w:ind w:left="1680"/>
    </w:pPr>
    <w:rPr>
      <w:rFonts w:asciiTheme="minorHAnsi" w:hAnsiTheme="minorHAnsi" w:cstheme="minorHAnsi"/>
      <w:bCs w:val="0"/>
      <w:sz w:val="20"/>
      <w:szCs w:val="20"/>
    </w:rPr>
  </w:style>
  <w:style w:type="paragraph" w:styleId="TOC9">
    <w:name w:val="toc 9"/>
    <w:basedOn w:val="Normal"/>
    <w:next w:val="Normal"/>
    <w:autoRedefine/>
    <w:uiPriority w:val="39"/>
    <w:semiHidden/>
    <w:unhideWhenUsed/>
    <w:rsid w:val="009F3296"/>
    <w:pPr>
      <w:spacing w:after="0"/>
      <w:ind w:left="1920"/>
    </w:pPr>
    <w:rPr>
      <w:rFonts w:asciiTheme="minorHAnsi" w:hAnsiTheme="minorHAnsi" w:cstheme="minorHAnsi"/>
      <w:bCs w:val="0"/>
      <w:sz w:val="20"/>
      <w:szCs w:val="20"/>
    </w:rPr>
  </w:style>
  <w:style w:type="paragraph" w:styleId="Revision">
    <w:name w:val="Revision"/>
    <w:hidden/>
    <w:uiPriority w:val="99"/>
    <w:semiHidden/>
    <w:rsid w:val="00F879E5"/>
    <w:rPr>
      <w:rFonts w:ascii="Century" w:eastAsia="Times New Roman" w:hAnsi="Century"/>
      <w:bCs/>
      <w:shd w:val="clear" w:color="auto" w:fill="FFFFFF"/>
      <w:lang w:val="en"/>
    </w:rPr>
  </w:style>
  <w:style w:type="character" w:customStyle="1" w:styleId="st">
    <w:name w:val="st"/>
    <w:basedOn w:val="DefaultParagraphFont"/>
    <w:rsid w:val="003D5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7784">
      <w:bodyDiv w:val="1"/>
      <w:marLeft w:val="0"/>
      <w:marRight w:val="0"/>
      <w:marTop w:val="0"/>
      <w:marBottom w:val="0"/>
      <w:divBdr>
        <w:top w:val="none" w:sz="0" w:space="0" w:color="auto"/>
        <w:left w:val="none" w:sz="0" w:space="0" w:color="auto"/>
        <w:bottom w:val="none" w:sz="0" w:space="0" w:color="auto"/>
        <w:right w:val="none" w:sz="0" w:space="0" w:color="auto"/>
      </w:divBdr>
    </w:div>
    <w:div w:id="136923756">
      <w:bodyDiv w:val="1"/>
      <w:marLeft w:val="0"/>
      <w:marRight w:val="0"/>
      <w:marTop w:val="0"/>
      <w:marBottom w:val="0"/>
      <w:divBdr>
        <w:top w:val="none" w:sz="0" w:space="0" w:color="auto"/>
        <w:left w:val="none" w:sz="0" w:space="0" w:color="auto"/>
        <w:bottom w:val="none" w:sz="0" w:space="0" w:color="auto"/>
        <w:right w:val="none" w:sz="0" w:space="0" w:color="auto"/>
      </w:divBdr>
    </w:div>
    <w:div w:id="170611742">
      <w:bodyDiv w:val="1"/>
      <w:marLeft w:val="0"/>
      <w:marRight w:val="0"/>
      <w:marTop w:val="0"/>
      <w:marBottom w:val="0"/>
      <w:divBdr>
        <w:top w:val="none" w:sz="0" w:space="0" w:color="auto"/>
        <w:left w:val="none" w:sz="0" w:space="0" w:color="auto"/>
        <w:bottom w:val="none" w:sz="0" w:space="0" w:color="auto"/>
        <w:right w:val="none" w:sz="0" w:space="0" w:color="auto"/>
      </w:divBdr>
    </w:div>
    <w:div w:id="174417699">
      <w:bodyDiv w:val="1"/>
      <w:marLeft w:val="0"/>
      <w:marRight w:val="0"/>
      <w:marTop w:val="0"/>
      <w:marBottom w:val="0"/>
      <w:divBdr>
        <w:top w:val="none" w:sz="0" w:space="0" w:color="auto"/>
        <w:left w:val="none" w:sz="0" w:space="0" w:color="auto"/>
        <w:bottom w:val="none" w:sz="0" w:space="0" w:color="auto"/>
        <w:right w:val="none" w:sz="0" w:space="0" w:color="auto"/>
      </w:divBdr>
    </w:div>
    <w:div w:id="193077642">
      <w:bodyDiv w:val="1"/>
      <w:marLeft w:val="0"/>
      <w:marRight w:val="0"/>
      <w:marTop w:val="0"/>
      <w:marBottom w:val="0"/>
      <w:divBdr>
        <w:top w:val="none" w:sz="0" w:space="0" w:color="auto"/>
        <w:left w:val="none" w:sz="0" w:space="0" w:color="auto"/>
        <w:bottom w:val="none" w:sz="0" w:space="0" w:color="auto"/>
        <w:right w:val="none" w:sz="0" w:space="0" w:color="auto"/>
      </w:divBdr>
    </w:div>
    <w:div w:id="297414775">
      <w:bodyDiv w:val="1"/>
      <w:marLeft w:val="0"/>
      <w:marRight w:val="0"/>
      <w:marTop w:val="0"/>
      <w:marBottom w:val="0"/>
      <w:divBdr>
        <w:top w:val="none" w:sz="0" w:space="0" w:color="auto"/>
        <w:left w:val="none" w:sz="0" w:space="0" w:color="auto"/>
        <w:bottom w:val="none" w:sz="0" w:space="0" w:color="auto"/>
        <w:right w:val="none" w:sz="0" w:space="0" w:color="auto"/>
      </w:divBdr>
      <w:divsChild>
        <w:div w:id="2135438393">
          <w:marLeft w:val="-48"/>
          <w:marRight w:val="-48"/>
          <w:marTop w:val="0"/>
          <w:marBottom w:val="0"/>
          <w:divBdr>
            <w:top w:val="none" w:sz="0" w:space="0" w:color="auto"/>
            <w:left w:val="none" w:sz="0" w:space="0" w:color="auto"/>
            <w:bottom w:val="none" w:sz="0" w:space="0" w:color="auto"/>
            <w:right w:val="none" w:sz="0" w:space="0" w:color="auto"/>
          </w:divBdr>
          <w:divsChild>
            <w:div w:id="1877159085">
              <w:marLeft w:val="0"/>
              <w:marRight w:val="0"/>
              <w:marTop w:val="0"/>
              <w:marBottom w:val="0"/>
              <w:divBdr>
                <w:top w:val="none" w:sz="0" w:space="0" w:color="auto"/>
                <w:left w:val="none" w:sz="0" w:space="0" w:color="auto"/>
                <w:bottom w:val="none" w:sz="0" w:space="0" w:color="auto"/>
                <w:right w:val="none" w:sz="0" w:space="0" w:color="auto"/>
              </w:divBdr>
              <w:divsChild>
                <w:div w:id="259409281">
                  <w:marLeft w:val="0"/>
                  <w:marRight w:val="0"/>
                  <w:marTop w:val="0"/>
                  <w:marBottom w:val="0"/>
                  <w:divBdr>
                    <w:top w:val="none" w:sz="0" w:space="0" w:color="auto"/>
                    <w:left w:val="none" w:sz="0" w:space="0" w:color="auto"/>
                    <w:bottom w:val="none" w:sz="0" w:space="0" w:color="auto"/>
                    <w:right w:val="none" w:sz="0" w:space="0" w:color="auto"/>
                  </w:divBdr>
                  <w:divsChild>
                    <w:div w:id="1416973881">
                      <w:marLeft w:val="0"/>
                      <w:marRight w:val="0"/>
                      <w:marTop w:val="0"/>
                      <w:marBottom w:val="0"/>
                      <w:divBdr>
                        <w:top w:val="none" w:sz="0" w:space="0" w:color="auto"/>
                        <w:left w:val="none" w:sz="0" w:space="0" w:color="auto"/>
                        <w:bottom w:val="none" w:sz="0" w:space="0" w:color="auto"/>
                        <w:right w:val="none" w:sz="0" w:space="0" w:color="auto"/>
                      </w:divBdr>
                      <w:divsChild>
                        <w:div w:id="18829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850583">
      <w:bodyDiv w:val="1"/>
      <w:marLeft w:val="0"/>
      <w:marRight w:val="0"/>
      <w:marTop w:val="0"/>
      <w:marBottom w:val="0"/>
      <w:divBdr>
        <w:top w:val="none" w:sz="0" w:space="0" w:color="auto"/>
        <w:left w:val="none" w:sz="0" w:space="0" w:color="auto"/>
        <w:bottom w:val="none" w:sz="0" w:space="0" w:color="auto"/>
        <w:right w:val="none" w:sz="0" w:space="0" w:color="auto"/>
      </w:divBdr>
    </w:div>
    <w:div w:id="333261843">
      <w:bodyDiv w:val="1"/>
      <w:marLeft w:val="0"/>
      <w:marRight w:val="0"/>
      <w:marTop w:val="0"/>
      <w:marBottom w:val="0"/>
      <w:divBdr>
        <w:top w:val="none" w:sz="0" w:space="0" w:color="auto"/>
        <w:left w:val="none" w:sz="0" w:space="0" w:color="auto"/>
        <w:bottom w:val="none" w:sz="0" w:space="0" w:color="auto"/>
        <w:right w:val="none" w:sz="0" w:space="0" w:color="auto"/>
      </w:divBdr>
    </w:div>
    <w:div w:id="338392156">
      <w:bodyDiv w:val="1"/>
      <w:marLeft w:val="0"/>
      <w:marRight w:val="0"/>
      <w:marTop w:val="0"/>
      <w:marBottom w:val="0"/>
      <w:divBdr>
        <w:top w:val="none" w:sz="0" w:space="0" w:color="auto"/>
        <w:left w:val="none" w:sz="0" w:space="0" w:color="auto"/>
        <w:bottom w:val="none" w:sz="0" w:space="0" w:color="auto"/>
        <w:right w:val="none" w:sz="0" w:space="0" w:color="auto"/>
      </w:divBdr>
      <w:divsChild>
        <w:div w:id="219095001">
          <w:marLeft w:val="-48"/>
          <w:marRight w:val="-48"/>
          <w:marTop w:val="0"/>
          <w:marBottom w:val="0"/>
          <w:divBdr>
            <w:top w:val="none" w:sz="0" w:space="0" w:color="auto"/>
            <w:left w:val="none" w:sz="0" w:space="0" w:color="auto"/>
            <w:bottom w:val="none" w:sz="0" w:space="0" w:color="auto"/>
            <w:right w:val="none" w:sz="0" w:space="0" w:color="auto"/>
          </w:divBdr>
          <w:divsChild>
            <w:div w:id="1516923620">
              <w:marLeft w:val="0"/>
              <w:marRight w:val="0"/>
              <w:marTop w:val="0"/>
              <w:marBottom w:val="0"/>
              <w:divBdr>
                <w:top w:val="none" w:sz="0" w:space="0" w:color="auto"/>
                <w:left w:val="none" w:sz="0" w:space="0" w:color="auto"/>
                <w:bottom w:val="none" w:sz="0" w:space="0" w:color="auto"/>
                <w:right w:val="none" w:sz="0" w:space="0" w:color="auto"/>
              </w:divBdr>
              <w:divsChild>
                <w:div w:id="1592395775">
                  <w:marLeft w:val="0"/>
                  <w:marRight w:val="0"/>
                  <w:marTop w:val="0"/>
                  <w:marBottom w:val="0"/>
                  <w:divBdr>
                    <w:top w:val="none" w:sz="0" w:space="0" w:color="auto"/>
                    <w:left w:val="none" w:sz="0" w:space="0" w:color="auto"/>
                    <w:bottom w:val="none" w:sz="0" w:space="0" w:color="auto"/>
                    <w:right w:val="none" w:sz="0" w:space="0" w:color="auto"/>
                  </w:divBdr>
                  <w:divsChild>
                    <w:div w:id="1134249771">
                      <w:marLeft w:val="0"/>
                      <w:marRight w:val="0"/>
                      <w:marTop w:val="0"/>
                      <w:marBottom w:val="0"/>
                      <w:divBdr>
                        <w:top w:val="none" w:sz="0" w:space="0" w:color="auto"/>
                        <w:left w:val="none" w:sz="0" w:space="0" w:color="auto"/>
                        <w:bottom w:val="none" w:sz="0" w:space="0" w:color="auto"/>
                        <w:right w:val="none" w:sz="0" w:space="0" w:color="auto"/>
                      </w:divBdr>
                      <w:divsChild>
                        <w:div w:id="5368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360476">
      <w:bodyDiv w:val="1"/>
      <w:marLeft w:val="0"/>
      <w:marRight w:val="0"/>
      <w:marTop w:val="0"/>
      <w:marBottom w:val="0"/>
      <w:divBdr>
        <w:top w:val="none" w:sz="0" w:space="0" w:color="auto"/>
        <w:left w:val="none" w:sz="0" w:space="0" w:color="auto"/>
        <w:bottom w:val="none" w:sz="0" w:space="0" w:color="auto"/>
        <w:right w:val="none" w:sz="0" w:space="0" w:color="auto"/>
      </w:divBdr>
    </w:div>
    <w:div w:id="343827098">
      <w:bodyDiv w:val="1"/>
      <w:marLeft w:val="0"/>
      <w:marRight w:val="0"/>
      <w:marTop w:val="0"/>
      <w:marBottom w:val="0"/>
      <w:divBdr>
        <w:top w:val="none" w:sz="0" w:space="0" w:color="auto"/>
        <w:left w:val="none" w:sz="0" w:space="0" w:color="auto"/>
        <w:bottom w:val="none" w:sz="0" w:space="0" w:color="auto"/>
        <w:right w:val="none" w:sz="0" w:space="0" w:color="auto"/>
      </w:divBdr>
    </w:div>
    <w:div w:id="353383929">
      <w:bodyDiv w:val="1"/>
      <w:marLeft w:val="0"/>
      <w:marRight w:val="0"/>
      <w:marTop w:val="0"/>
      <w:marBottom w:val="0"/>
      <w:divBdr>
        <w:top w:val="none" w:sz="0" w:space="0" w:color="auto"/>
        <w:left w:val="none" w:sz="0" w:space="0" w:color="auto"/>
        <w:bottom w:val="none" w:sz="0" w:space="0" w:color="auto"/>
        <w:right w:val="none" w:sz="0" w:space="0" w:color="auto"/>
      </w:divBdr>
    </w:div>
    <w:div w:id="427042171">
      <w:bodyDiv w:val="1"/>
      <w:marLeft w:val="0"/>
      <w:marRight w:val="0"/>
      <w:marTop w:val="0"/>
      <w:marBottom w:val="0"/>
      <w:divBdr>
        <w:top w:val="none" w:sz="0" w:space="0" w:color="auto"/>
        <w:left w:val="none" w:sz="0" w:space="0" w:color="auto"/>
        <w:bottom w:val="none" w:sz="0" w:space="0" w:color="auto"/>
        <w:right w:val="none" w:sz="0" w:space="0" w:color="auto"/>
      </w:divBdr>
    </w:div>
    <w:div w:id="431709187">
      <w:bodyDiv w:val="1"/>
      <w:marLeft w:val="0"/>
      <w:marRight w:val="0"/>
      <w:marTop w:val="0"/>
      <w:marBottom w:val="0"/>
      <w:divBdr>
        <w:top w:val="none" w:sz="0" w:space="0" w:color="auto"/>
        <w:left w:val="none" w:sz="0" w:space="0" w:color="auto"/>
        <w:bottom w:val="none" w:sz="0" w:space="0" w:color="auto"/>
        <w:right w:val="none" w:sz="0" w:space="0" w:color="auto"/>
      </w:divBdr>
      <w:divsChild>
        <w:div w:id="1701541226">
          <w:marLeft w:val="-48"/>
          <w:marRight w:val="-48"/>
          <w:marTop w:val="0"/>
          <w:marBottom w:val="0"/>
          <w:divBdr>
            <w:top w:val="none" w:sz="0" w:space="0" w:color="auto"/>
            <w:left w:val="none" w:sz="0" w:space="0" w:color="auto"/>
            <w:bottom w:val="none" w:sz="0" w:space="0" w:color="auto"/>
            <w:right w:val="none" w:sz="0" w:space="0" w:color="auto"/>
          </w:divBdr>
          <w:divsChild>
            <w:div w:id="194924973">
              <w:marLeft w:val="0"/>
              <w:marRight w:val="0"/>
              <w:marTop w:val="0"/>
              <w:marBottom w:val="0"/>
              <w:divBdr>
                <w:top w:val="none" w:sz="0" w:space="0" w:color="auto"/>
                <w:left w:val="none" w:sz="0" w:space="0" w:color="auto"/>
                <w:bottom w:val="none" w:sz="0" w:space="0" w:color="auto"/>
                <w:right w:val="none" w:sz="0" w:space="0" w:color="auto"/>
              </w:divBdr>
              <w:divsChild>
                <w:div w:id="1156072760">
                  <w:marLeft w:val="0"/>
                  <w:marRight w:val="0"/>
                  <w:marTop w:val="0"/>
                  <w:marBottom w:val="0"/>
                  <w:divBdr>
                    <w:top w:val="none" w:sz="0" w:space="0" w:color="auto"/>
                    <w:left w:val="none" w:sz="0" w:space="0" w:color="auto"/>
                    <w:bottom w:val="none" w:sz="0" w:space="0" w:color="auto"/>
                    <w:right w:val="none" w:sz="0" w:space="0" w:color="auto"/>
                  </w:divBdr>
                  <w:divsChild>
                    <w:div w:id="1837958490">
                      <w:marLeft w:val="0"/>
                      <w:marRight w:val="0"/>
                      <w:marTop w:val="0"/>
                      <w:marBottom w:val="0"/>
                      <w:divBdr>
                        <w:top w:val="none" w:sz="0" w:space="0" w:color="auto"/>
                        <w:left w:val="none" w:sz="0" w:space="0" w:color="auto"/>
                        <w:bottom w:val="none" w:sz="0" w:space="0" w:color="auto"/>
                        <w:right w:val="none" w:sz="0" w:space="0" w:color="auto"/>
                      </w:divBdr>
                      <w:divsChild>
                        <w:div w:id="19523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99320">
      <w:bodyDiv w:val="1"/>
      <w:marLeft w:val="0"/>
      <w:marRight w:val="0"/>
      <w:marTop w:val="0"/>
      <w:marBottom w:val="0"/>
      <w:divBdr>
        <w:top w:val="none" w:sz="0" w:space="0" w:color="auto"/>
        <w:left w:val="none" w:sz="0" w:space="0" w:color="auto"/>
        <w:bottom w:val="none" w:sz="0" w:space="0" w:color="auto"/>
        <w:right w:val="none" w:sz="0" w:space="0" w:color="auto"/>
      </w:divBdr>
      <w:divsChild>
        <w:div w:id="576524151">
          <w:marLeft w:val="0"/>
          <w:marRight w:val="0"/>
          <w:marTop w:val="0"/>
          <w:marBottom w:val="0"/>
          <w:divBdr>
            <w:top w:val="none" w:sz="0" w:space="0" w:color="auto"/>
            <w:left w:val="none" w:sz="0" w:space="0" w:color="auto"/>
            <w:bottom w:val="none" w:sz="0" w:space="0" w:color="auto"/>
            <w:right w:val="none" w:sz="0" w:space="0" w:color="auto"/>
          </w:divBdr>
        </w:div>
        <w:div w:id="1319924017">
          <w:marLeft w:val="0"/>
          <w:marRight w:val="0"/>
          <w:marTop w:val="0"/>
          <w:marBottom w:val="0"/>
          <w:divBdr>
            <w:top w:val="none" w:sz="0" w:space="0" w:color="auto"/>
            <w:left w:val="none" w:sz="0" w:space="0" w:color="auto"/>
            <w:bottom w:val="none" w:sz="0" w:space="0" w:color="auto"/>
            <w:right w:val="none" w:sz="0" w:space="0" w:color="auto"/>
          </w:divBdr>
        </w:div>
      </w:divsChild>
    </w:div>
    <w:div w:id="586578972">
      <w:bodyDiv w:val="1"/>
      <w:marLeft w:val="0"/>
      <w:marRight w:val="0"/>
      <w:marTop w:val="0"/>
      <w:marBottom w:val="0"/>
      <w:divBdr>
        <w:top w:val="none" w:sz="0" w:space="0" w:color="auto"/>
        <w:left w:val="none" w:sz="0" w:space="0" w:color="auto"/>
        <w:bottom w:val="none" w:sz="0" w:space="0" w:color="auto"/>
        <w:right w:val="none" w:sz="0" w:space="0" w:color="auto"/>
      </w:divBdr>
    </w:div>
    <w:div w:id="705982108">
      <w:bodyDiv w:val="1"/>
      <w:marLeft w:val="0"/>
      <w:marRight w:val="0"/>
      <w:marTop w:val="0"/>
      <w:marBottom w:val="0"/>
      <w:divBdr>
        <w:top w:val="none" w:sz="0" w:space="0" w:color="auto"/>
        <w:left w:val="none" w:sz="0" w:space="0" w:color="auto"/>
        <w:bottom w:val="none" w:sz="0" w:space="0" w:color="auto"/>
        <w:right w:val="none" w:sz="0" w:space="0" w:color="auto"/>
      </w:divBdr>
    </w:div>
    <w:div w:id="749892187">
      <w:bodyDiv w:val="1"/>
      <w:marLeft w:val="0"/>
      <w:marRight w:val="0"/>
      <w:marTop w:val="0"/>
      <w:marBottom w:val="0"/>
      <w:divBdr>
        <w:top w:val="none" w:sz="0" w:space="0" w:color="auto"/>
        <w:left w:val="none" w:sz="0" w:space="0" w:color="auto"/>
        <w:bottom w:val="none" w:sz="0" w:space="0" w:color="auto"/>
        <w:right w:val="none" w:sz="0" w:space="0" w:color="auto"/>
      </w:divBdr>
    </w:div>
    <w:div w:id="786781470">
      <w:bodyDiv w:val="1"/>
      <w:marLeft w:val="0"/>
      <w:marRight w:val="0"/>
      <w:marTop w:val="0"/>
      <w:marBottom w:val="0"/>
      <w:divBdr>
        <w:top w:val="none" w:sz="0" w:space="0" w:color="auto"/>
        <w:left w:val="none" w:sz="0" w:space="0" w:color="auto"/>
        <w:bottom w:val="none" w:sz="0" w:space="0" w:color="auto"/>
        <w:right w:val="none" w:sz="0" w:space="0" w:color="auto"/>
      </w:divBdr>
    </w:div>
    <w:div w:id="829298700">
      <w:bodyDiv w:val="1"/>
      <w:marLeft w:val="0"/>
      <w:marRight w:val="0"/>
      <w:marTop w:val="0"/>
      <w:marBottom w:val="0"/>
      <w:divBdr>
        <w:top w:val="none" w:sz="0" w:space="0" w:color="auto"/>
        <w:left w:val="none" w:sz="0" w:space="0" w:color="auto"/>
        <w:bottom w:val="none" w:sz="0" w:space="0" w:color="auto"/>
        <w:right w:val="none" w:sz="0" w:space="0" w:color="auto"/>
      </w:divBdr>
    </w:div>
    <w:div w:id="843326787">
      <w:bodyDiv w:val="1"/>
      <w:marLeft w:val="0"/>
      <w:marRight w:val="0"/>
      <w:marTop w:val="0"/>
      <w:marBottom w:val="0"/>
      <w:divBdr>
        <w:top w:val="none" w:sz="0" w:space="0" w:color="auto"/>
        <w:left w:val="none" w:sz="0" w:space="0" w:color="auto"/>
        <w:bottom w:val="none" w:sz="0" w:space="0" w:color="auto"/>
        <w:right w:val="none" w:sz="0" w:space="0" w:color="auto"/>
      </w:divBdr>
    </w:div>
    <w:div w:id="854807503">
      <w:bodyDiv w:val="1"/>
      <w:marLeft w:val="0"/>
      <w:marRight w:val="0"/>
      <w:marTop w:val="0"/>
      <w:marBottom w:val="0"/>
      <w:divBdr>
        <w:top w:val="none" w:sz="0" w:space="0" w:color="auto"/>
        <w:left w:val="none" w:sz="0" w:space="0" w:color="auto"/>
        <w:bottom w:val="none" w:sz="0" w:space="0" w:color="auto"/>
        <w:right w:val="none" w:sz="0" w:space="0" w:color="auto"/>
      </w:divBdr>
    </w:div>
    <w:div w:id="862861328">
      <w:bodyDiv w:val="1"/>
      <w:marLeft w:val="0"/>
      <w:marRight w:val="0"/>
      <w:marTop w:val="0"/>
      <w:marBottom w:val="0"/>
      <w:divBdr>
        <w:top w:val="none" w:sz="0" w:space="0" w:color="auto"/>
        <w:left w:val="none" w:sz="0" w:space="0" w:color="auto"/>
        <w:bottom w:val="none" w:sz="0" w:space="0" w:color="auto"/>
        <w:right w:val="none" w:sz="0" w:space="0" w:color="auto"/>
      </w:divBdr>
      <w:divsChild>
        <w:div w:id="196623295">
          <w:marLeft w:val="1800"/>
          <w:marRight w:val="0"/>
          <w:marTop w:val="67"/>
          <w:marBottom w:val="0"/>
          <w:divBdr>
            <w:top w:val="none" w:sz="0" w:space="0" w:color="auto"/>
            <w:left w:val="none" w:sz="0" w:space="0" w:color="auto"/>
            <w:bottom w:val="none" w:sz="0" w:space="0" w:color="auto"/>
            <w:right w:val="none" w:sz="0" w:space="0" w:color="auto"/>
          </w:divBdr>
        </w:div>
        <w:div w:id="211891753">
          <w:marLeft w:val="1166"/>
          <w:marRight w:val="0"/>
          <w:marTop w:val="77"/>
          <w:marBottom w:val="0"/>
          <w:divBdr>
            <w:top w:val="none" w:sz="0" w:space="0" w:color="auto"/>
            <w:left w:val="none" w:sz="0" w:space="0" w:color="auto"/>
            <w:bottom w:val="none" w:sz="0" w:space="0" w:color="auto"/>
            <w:right w:val="none" w:sz="0" w:space="0" w:color="auto"/>
          </w:divBdr>
        </w:div>
        <w:div w:id="295064812">
          <w:marLeft w:val="1166"/>
          <w:marRight w:val="0"/>
          <w:marTop w:val="77"/>
          <w:marBottom w:val="0"/>
          <w:divBdr>
            <w:top w:val="none" w:sz="0" w:space="0" w:color="auto"/>
            <w:left w:val="none" w:sz="0" w:space="0" w:color="auto"/>
            <w:bottom w:val="none" w:sz="0" w:space="0" w:color="auto"/>
            <w:right w:val="none" w:sz="0" w:space="0" w:color="auto"/>
          </w:divBdr>
        </w:div>
        <w:div w:id="319619789">
          <w:marLeft w:val="1166"/>
          <w:marRight w:val="0"/>
          <w:marTop w:val="77"/>
          <w:marBottom w:val="0"/>
          <w:divBdr>
            <w:top w:val="none" w:sz="0" w:space="0" w:color="auto"/>
            <w:left w:val="none" w:sz="0" w:space="0" w:color="auto"/>
            <w:bottom w:val="none" w:sz="0" w:space="0" w:color="auto"/>
            <w:right w:val="none" w:sz="0" w:space="0" w:color="auto"/>
          </w:divBdr>
        </w:div>
        <w:div w:id="327095807">
          <w:marLeft w:val="1800"/>
          <w:marRight w:val="0"/>
          <w:marTop w:val="58"/>
          <w:marBottom w:val="0"/>
          <w:divBdr>
            <w:top w:val="none" w:sz="0" w:space="0" w:color="auto"/>
            <w:left w:val="none" w:sz="0" w:space="0" w:color="auto"/>
            <w:bottom w:val="none" w:sz="0" w:space="0" w:color="auto"/>
            <w:right w:val="none" w:sz="0" w:space="0" w:color="auto"/>
          </w:divBdr>
        </w:div>
        <w:div w:id="331378501">
          <w:marLeft w:val="1800"/>
          <w:marRight w:val="0"/>
          <w:marTop w:val="58"/>
          <w:marBottom w:val="0"/>
          <w:divBdr>
            <w:top w:val="none" w:sz="0" w:space="0" w:color="auto"/>
            <w:left w:val="none" w:sz="0" w:space="0" w:color="auto"/>
            <w:bottom w:val="none" w:sz="0" w:space="0" w:color="auto"/>
            <w:right w:val="none" w:sz="0" w:space="0" w:color="auto"/>
          </w:divBdr>
        </w:div>
        <w:div w:id="356657806">
          <w:marLeft w:val="1166"/>
          <w:marRight w:val="0"/>
          <w:marTop w:val="77"/>
          <w:marBottom w:val="0"/>
          <w:divBdr>
            <w:top w:val="none" w:sz="0" w:space="0" w:color="auto"/>
            <w:left w:val="none" w:sz="0" w:space="0" w:color="auto"/>
            <w:bottom w:val="none" w:sz="0" w:space="0" w:color="auto"/>
            <w:right w:val="none" w:sz="0" w:space="0" w:color="auto"/>
          </w:divBdr>
        </w:div>
        <w:div w:id="568031230">
          <w:marLeft w:val="1800"/>
          <w:marRight w:val="0"/>
          <w:marTop w:val="67"/>
          <w:marBottom w:val="0"/>
          <w:divBdr>
            <w:top w:val="none" w:sz="0" w:space="0" w:color="auto"/>
            <w:left w:val="none" w:sz="0" w:space="0" w:color="auto"/>
            <w:bottom w:val="none" w:sz="0" w:space="0" w:color="auto"/>
            <w:right w:val="none" w:sz="0" w:space="0" w:color="auto"/>
          </w:divBdr>
        </w:div>
        <w:div w:id="1636643459">
          <w:marLeft w:val="1800"/>
          <w:marRight w:val="0"/>
          <w:marTop w:val="67"/>
          <w:marBottom w:val="0"/>
          <w:divBdr>
            <w:top w:val="none" w:sz="0" w:space="0" w:color="auto"/>
            <w:left w:val="none" w:sz="0" w:space="0" w:color="auto"/>
            <w:bottom w:val="none" w:sz="0" w:space="0" w:color="auto"/>
            <w:right w:val="none" w:sz="0" w:space="0" w:color="auto"/>
          </w:divBdr>
        </w:div>
        <w:div w:id="1685786624">
          <w:marLeft w:val="1800"/>
          <w:marRight w:val="0"/>
          <w:marTop w:val="67"/>
          <w:marBottom w:val="0"/>
          <w:divBdr>
            <w:top w:val="none" w:sz="0" w:space="0" w:color="auto"/>
            <w:left w:val="none" w:sz="0" w:space="0" w:color="auto"/>
            <w:bottom w:val="none" w:sz="0" w:space="0" w:color="auto"/>
            <w:right w:val="none" w:sz="0" w:space="0" w:color="auto"/>
          </w:divBdr>
        </w:div>
        <w:div w:id="1889492465">
          <w:marLeft w:val="1166"/>
          <w:marRight w:val="0"/>
          <w:marTop w:val="77"/>
          <w:marBottom w:val="0"/>
          <w:divBdr>
            <w:top w:val="none" w:sz="0" w:space="0" w:color="auto"/>
            <w:left w:val="none" w:sz="0" w:space="0" w:color="auto"/>
            <w:bottom w:val="none" w:sz="0" w:space="0" w:color="auto"/>
            <w:right w:val="none" w:sz="0" w:space="0" w:color="auto"/>
          </w:divBdr>
        </w:div>
        <w:div w:id="1968512215">
          <w:marLeft w:val="1800"/>
          <w:marRight w:val="0"/>
          <w:marTop w:val="67"/>
          <w:marBottom w:val="0"/>
          <w:divBdr>
            <w:top w:val="none" w:sz="0" w:space="0" w:color="auto"/>
            <w:left w:val="none" w:sz="0" w:space="0" w:color="auto"/>
            <w:bottom w:val="none" w:sz="0" w:space="0" w:color="auto"/>
            <w:right w:val="none" w:sz="0" w:space="0" w:color="auto"/>
          </w:divBdr>
        </w:div>
        <w:div w:id="2021657189">
          <w:marLeft w:val="1800"/>
          <w:marRight w:val="0"/>
          <w:marTop w:val="67"/>
          <w:marBottom w:val="0"/>
          <w:divBdr>
            <w:top w:val="none" w:sz="0" w:space="0" w:color="auto"/>
            <w:left w:val="none" w:sz="0" w:space="0" w:color="auto"/>
            <w:bottom w:val="none" w:sz="0" w:space="0" w:color="auto"/>
            <w:right w:val="none" w:sz="0" w:space="0" w:color="auto"/>
          </w:divBdr>
        </w:div>
      </w:divsChild>
    </w:div>
    <w:div w:id="902325555">
      <w:bodyDiv w:val="1"/>
      <w:marLeft w:val="0"/>
      <w:marRight w:val="0"/>
      <w:marTop w:val="0"/>
      <w:marBottom w:val="0"/>
      <w:divBdr>
        <w:top w:val="none" w:sz="0" w:space="0" w:color="auto"/>
        <w:left w:val="none" w:sz="0" w:space="0" w:color="auto"/>
        <w:bottom w:val="none" w:sz="0" w:space="0" w:color="auto"/>
        <w:right w:val="none" w:sz="0" w:space="0" w:color="auto"/>
      </w:divBdr>
    </w:div>
    <w:div w:id="926770522">
      <w:bodyDiv w:val="1"/>
      <w:marLeft w:val="0"/>
      <w:marRight w:val="0"/>
      <w:marTop w:val="0"/>
      <w:marBottom w:val="0"/>
      <w:divBdr>
        <w:top w:val="none" w:sz="0" w:space="0" w:color="auto"/>
        <w:left w:val="none" w:sz="0" w:space="0" w:color="auto"/>
        <w:bottom w:val="none" w:sz="0" w:space="0" w:color="auto"/>
        <w:right w:val="none" w:sz="0" w:space="0" w:color="auto"/>
      </w:divBdr>
    </w:div>
    <w:div w:id="936905483">
      <w:bodyDiv w:val="1"/>
      <w:marLeft w:val="0"/>
      <w:marRight w:val="0"/>
      <w:marTop w:val="0"/>
      <w:marBottom w:val="0"/>
      <w:divBdr>
        <w:top w:val="none" w:sz="0" w:space="0" w:color="auto"/>
        <w:left w:val="none" w:sz="0" w:space="0" w:color="auto"/>
        <w:bottom w:val="none" w:sz="0" w:space="0" w:color="auto"/>
        <w:right w:val="none" w:sz="0" w:space="0" w:color="auto"/>
      </w:divBdr>
    </w:div>
    <w:div w:id="940836484">
      <w:bodyDiv w:val="1"/>
      <w:marLeft w:val="0"/>
      <w:marRight w:val="0"/>
      <w:marTop w:val="0"/>
      <w:marBottom w:val="0"/>
      <w:divBdr>
        <w:top w:val="none" w:sz="0" w:space="0" w:color="auto"/>
        <w:left w:val="none" w:sz="0" w:space="0" w:color="auto"/>
        <w:bottom w:val="none" w:sz="0" w:space="0" w:color="auto"/>
        <w:right w:val="none" w:sz="0" w:space="0" w:color="auto"/>
      </w:divBdr>
    </w:div>
    <w:div w:id="986319226">
      <w:bodyDiv w:val="1"/>
      <w:marLeft w:val="0"/>
      <w:marRight w:val="0"/>
      <w:marTop w:val="0"/>
      <w:marBottom w:val="0"/>
      <w:divBdr>
        <w:top w:val="none" w:sz="0" w:space="0" w:color="auto"/>
        <w:left w:val="none" w:sz="0" w:space="0" w:color="auto"/>
        <w:bottom w:val="none" w:sz="0" w:space="0" w:color="auto"/>
        <w:right w:val="none" w:sz="0" w:space="0" w:color="auto"/>
      </w:divBdr>
    </w:div>
    <w:div w:id="1002196976">
      <w:bodyDiv w:val="1"/>
      <w:marLeft w:val="0"/>
      <w:marRight w:val="0"/>
      <w:marTop w:val="0"/>
      <w:marBottom w:val="0"/>
      <w:divBdr>
        <w:top w:val="none" w:sz="0" w:space="0" w:color="auto"/>
        <w:left w:val="none" w:sz="0" w:space="0" w:color="auto"/>
        <w:bottom w:val="none" w:sz="0" w:space="0" w:color="auto"/>
        <w:right w:val="none" w:sz="0" w:space="0" w:color="auto"/>
      </w:divBdr>
    </w:div>
    <w:div w:id="1019815352">
      <w:bodyDiv w:val="1"/>
      <w:marLeft w:val="0"/>
      <w:marRight w:val="0"/>
      <w:marTop w:val="0"/>
      <w:marBottom w:val="0"/>
      <w:divBdr>
        <w:top w:val="none" w:sz="0" w:space="0" w:color="auto"/>
        <w:left w:val="none" w:sz="0" w:space="0" w:color="auto"/>
        <w:bottom w:val="none" w:sz="0" w:space="0" w:color="auto"/>
        <w:right w:val="none" w:sz="0" w:space="0" w:color="auto"/>
      </w:divBdr>
    </w:div>
    <w:div w:id="1030449559">
      <w:bodyDiv w:val="1"/>
      <w:marLeft w:val="0"/>
      <w:marRight w:val="0"/>
      <w:marTop w:val="0"/>
      <w:marBottom w:val="0"/>
      <w:divBdr>
        <w:top w:val="none" w:sz="0" w:space="0" w:color="auto"/>
        <w:left w:val="none" w:sz="0" w:space="0" w:color="auto"/>
        <w:bottom w:val="none" w:sz="0" w:space="0" w:color="auto"/>
        <w:right w:val="none" w:sz="0" w:space="0" w:color="auto"/>
      </w:divBdr>
    </w:div>
    <w:div w:id="1095828554">
      <w:bodyDiv w:val="1"/>
      <w:marLeft w:val="0"/>
      <w:marRight w:val="0"/>
      <w:marTop w:val="0"/>
      <w:marBottom w:val="0"/>
      <w:divBdr>
        <w:top w:val="none" w:sz="0" w:space="0" w:color="auto"/>
        <w:left w:val="none" w:sz="0" w:space="0" w:color="auto"/>
        <w:bottom w:val="none" w:sz="0" w:space="0" w:color="auto"/>
        <w:right w:val="none" w:sz="0" w:space="0" w:color="auto"/>
      </w:divBdr>
    </w:div>
    <w:div w:id="1129468901">
      <w:bodyDiv w:val="1"/>
      <w:marLeft w:val="0"/>
      <w:marRight w:val="0"/>
      <w:marTop w:val="0"/>
      <w:marBottom w:val="0"/>
      <w:divBdr>
        <w:top w:val="none" w:sz="0" w:space="0" w:color="auto"/>
        <w:left w:val="none" w:sz="0" w:space="0" w:color="auto"/>
        <w:bottom w:val="none" w:sz="0" w:space="0" w:color="auto"/>
        <w:right w:val="none" w:sz="0" w:space="0" w:color="auto"/>
      </w:divBdr>
    </w:div>
    <w:div w:id="1352755457">
      <w:bodyDiv w:val="1"/>
      <w:marLeft w:val="0"/>
      <w:marRight w:val="0"/>
      <w:marTop w:val="0"/>
      <w:marBottom w:val="0"/>
      <w:divBdr>
        <w:top w:val="none" w:sz="0" w:space="0" w:color="auto"/>
        <w:left w:val="none" w:sz="0" w:space="0" w:color="auto"/>
        <w:bottom w:val="none" w:sz="0" w:space="0" w:color="auto"/>
        <w:right w:val="none" w:sz="0" w:space="0" w:color="auto"/>
      </w:divBdr>
    </w:div>
    <w:div w:id="1353414996">
      <w:bodyDiv w:val="1"/>
      <w:marLeft w:val="0"/>
      <w:marRight w:val="0"/>
      <w:marTop w:val="0"/>
      <w:marBottom w:val="0"/>
      <w:divBdr>
        <w:top w:val="none" w:sz="0" w:space="0" w:color="auto"/>
        <w:left w:val="none" w:sz="0" w:space="0" w:color="auto"/>
        <w:bottom w:val="none" w:sz="0" w:space="0" w:color="auto"/>
        <w:right w:val="none" w:sz="0" w:space="0" w:color="auto"/>
      </w:divBdr>
    </w:div>
    <w:div w:id="1373068945">
      <w:bodyDiv w:val="1"/>
      <w:marLeft w:val="0"/>
      <w:marRight w:val="0"/>
      <w:marTop w:val="0"/>
      <w:marBottom w:val="0"/>
      <w:divBdr>
        <w:top w:val="none" w:sz="0" w:space="0" w:color="auto"/>
        <w:left w:val="none" w:sz="0" w:space="0" w:color="auto"/>
        <w:bottom w:val="none" w:sz="0" w:space="0" w:color="auto"/>
        <w:right w:val="none" w:sz="0" w:space="0" w:color="auto"/>
      </w:divBdr>
    </w:div>
    <w:div w:id="1447768761">
      <w:bodyDiv w:val="1"/>
      <w:marLeft w:val="0"/>
      <w:marRight w:val="0"/>
      <w:marTop w:val="0"/>
      <w:marBottom w:val="0"/>
      <w:divBdr>
        <w:top w:val="none" w:sz="0" w:space="0" w:color="auto"/>
        <w:left w:val="none" w:sz="0" w:space="0" w:color="auto"/>
        <w:bottom w:val="none" w:sz="0" w:space="0" w:color="auto"/>
        <w:right w:val="none" w:sz="0" w:space="0" w:color="auto"/>
      </w:divBdr>
    </w:div>
    <w:div w:id="1451125558">
      <w:bodyDiv w:val="1"/>
      <w:marLeft w:val="0"/>
      <w:marRight w:val="0"/>
      <w:marTop w:val="0"/>
      <w:marBottom w:val="0"/>
      <w:divBdr>
        <w:top w:val="none" w:sz="0" w:space="0" w:color="auto"/>
        <w:left w:val="none" w:sz="0" w:space="0" w:color="auto"/>
        <w:bottom w:val="none" w:sz="0" w:space="0" w:color="auto"/>
        <w:right w:val="none" w:sz="0" w:space="0" w:color="auto"/>
      </w:divBdr>
    </w:div>
    <w:div w:id="1593705807">
      <w:bodyDiv w:val="1"/>
      <w:marLeft w:val="0"/>
      <w:marRight w:val="0"/>
      <w:marTop w:val="0"/>
      <w:marBottom w:val="0"/>
      <w:divBdr>
        <w:top w:val="none" w:sz="0" w:space="0" w:color="auto"/>
        <w:left w:val="none" w:sz="0" w:space="0" w:color="auto"/>
        <w:bottom w:val="none" w:sz="0" w:space="0" w:color="auto"/>
        <w:right w:val="none" w:sz="0" w:space="0" w:color="auto"/>
      </w:divBdr>
    </w:div>
    <w:div w:id="1751347479">
      <w:bodyDiv w:val="1"/>
      <w:marLeft w:val="0"/>
      <w:marRight w:val="0"/>
      <w:marTop w:val="0"/>
      <w:marBottom w:val="0"/>
      <w:divBdr>
        <w:top w:val="none" w:sz="0" w:space="0" w:color="auto"/>
        <w:left w:val="none" w:sz="0" w:space="0" w:color="auto"/>
        <w:bottom w:val="none" w:sz="0" w:space="0" w:color="auto"/>
        <w:right w:val="none" w:sz="0" w:space="0" w:color="auto"/>
      </w:divBdr>
    </w:div>
    <w:div w:id="1817719318">
      <w:bodyDiv w:val="1"/>
      <w:marLeft w:val="0"/>
      <w:marRight w:val="0"/>
      <w:marTop w:val="0"/>
      <w:marBottom w:val="0"/>
      <w:divBdr>
        <w:top w:val="none" w:sz="0" w:space="0" w:color="auto"/>
        <w:left w:val="none" w:sz="0" w:space="0" w:color="auto"/>
        <w:bottom w:val="none" w:sz="0" w:space="0" w:color="auto"/>
        <w:right w:val="none" w:sz="0" w:space="0" w:color="auto"/>
      </w:divBdr>
    </w:div>
    <w:div w:id="1858806233">
      <w:bodyDiv w:val="1"/>
      <w:marLeft w:val="0"/>
      <w:marRight w:val="0"/>
      <w:marTop w:val="0"/>
      <w:marBottom w:val="0"/>
      <w:divBdr>
        <w:top w:val="none" w:sz="0" w:space="0" w:color="auto"/>
        <w:left w:val="none" w:sz="0" w:space="0" w:color="auto"/>
        <w:bottom w:val="none" w:sz="0" w:space="0" w:color="auto"/>
        <w:right w:val="none" w:sz="0" w:space="0" w:color="auto"/>
      </w:divBdr>
    </w:div>
    <w:div w:id="1905722086">
      <w:bodyDiv w:val="1"/>
      <w:marLeft w:val="0"/>
      <w:marRight w:val="0"/>
      <w:marTop w:val="0"/>
      <w:marBottom w:val="0"/>
      <w:divBdr>
        <w:top w:val="none" w:sz="0" w:space="0" w:color="auto"/>
        <w:left w:val="none" w:sz="0" w:space="0" w:color="auto"/>
        <w:bottom w:val="none" w:sz="0" w:space="0" w:color="auto"/>
        <w:right w:val="none" w:sz="0" w:space="0" w:color="auto"/>
      </w:divBdr>
    </w:div>
    <w:div w:id="1914194263">
      <w:bodyDiv w:val="1"/>
      <w:marLeft w:val="0"/>
      <w:marRight w:val="0"/>
      <w:marTop w:val="0"/>
      <w:marBottom w:val="0"/>
      <w:divBdr>
        <w:top w:val="none" w:sz="0" w:space="0" w:color="auto"/>
        <w:left w:val="none" w:sz="0" w:space="0" w:color="auto"/>
        <w:bottom w:val="none" w:sz="0" w:space="0" w:color="auto"/>
        <w:right w:val="none" w:sz="0" w:space="0" w:color="auto"/>
      </w:divBdr>
    </w:div>
    <w:div w:id="1991253086">
      <w:bodyDiv w:val="1"/>
      <w:marLeft w:val="0"/>
      <w:marRight w:val="0"/>
      <w:marTop w:val="0"/>
      <w:marBottom w:val="0"/>
      <w:divBdr>
        <w:top w:val="none" w:sz="0" w:space="0" w:color="auto"/>
        <w:left w:val="none" w:sz="0" w:space="0" w:color="auto"/>
        <w:bottom w:val="none" w:sz="0" w:space="0" w:color="auto"/>
        <w:right w:val="none" w:sz="0" w:space="0" w:color="auto"/>
      </w:divBdr>
    </w:div>
    <w:div w:id="2064674099">
      <w:bodyDiv w:val="1"/>
      <w:marLeft w:val="0"/>
      <w:marRight w:val="0"/>
      <w:marTop w:val="0"/>
      <w:marBottom w:val="0"/>
      <w:divBdr>
        <w:top w:val="none" w:sz="0" w:space="0" w:color="auto"/>
        <w:left w:val="none" w:sz="0" w:space="0" w:color="auto"/>
        <w:bottom w:val="none" w:sz="0" w:space="0" w:color="auto"/>
        <w:right w:val="none" w:sz="0" w:space="0" w:color="auto"/>
      </w:divBdr>
      <w:divsChild>
        <w:div w:id="852262267">
          <w:marLeft w:val="0"/>
          <w:marRight w:val="0"/>
          <w:marTop w:val="0"/>
          <w:marBottom w:val="0"/>
          <w:divBdr>
            <w:top w:val="none" w:sz="0" w:space="0" w:color="auto"/>
            <w:left w:val="none" w:sz="0" w:space="0" w:color="auto"/>
            <w:bottom w:val="none" w:sz="0" w:space="0" w:color="auto"/>
            <w:right w:val="none" w:sz="0" w:space="0" w:color="auto"/>
          </w:divBdr>
          <w:divsChild>
            <w:div w:id="415828103">
              <w:marLeft w:val="0"/>
              <w:marRight w:val="0"/>
              <w:marTop w:val="0"/>
              <w:marBottom w:val="0"/>
              <w:divBdr>
                <w:top w:val="none" w:sz="0" w:space="0" w:color="auto"/>
                <w:left w:val="none" w:sz="0" w:space="0" w:color="auto"/>
                <w:bottom w:val="none" w:sz="0" w:space="0" w:color="auto"/>
                <w:right w:val="none" w:sz="0" w:space="0" w:color="auto"/>
              </w:divBdr>
              <w:divsChild>
                <w:div w:id="21210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5311">
      <w:bodyDiv w:val="1"/>
      <w:marLeft w:val="0"/>
      <w:marRight w:val="0"/>
      <w:marTop w:val="0"/>
      <w:marBottom w:val="0"/>
      <w:divBdr>
        <w:top w:val="none" w:sz="0" w:space="0" w:color="auto"/>
        <w:left w:val="none" w:sz="0" w:space="0" w:color="auto"/>
        <w:bottom w:val="none" w:sz="0" w:space="0" w:color="auto"/>
        <w:right w:val="none" w:sz="0" w:space="0" w:color="auto"/>
      </w:divBdr>
    </w:div>
    <w:div w:id="2112553410">
      <w:bodyDiv w:val="1"/>
      <w:marLeft w:val="0"/>
      <w:marRight w:val="0"/>
      <w:marTop w:val="0"/>
      <w:marBottom w:val="0"/>
      <w:divBdr>
        <w:top w:val="none" w:sz="0" w:space="0" w:color="auto"/>
        <w:left w:val="none" w:sz="0" w:space="0" w:color="auto"/>
        <w:bottom w:val="none" w:sz="0" w:space="0" w:color="auto"/>
        <w:right w:val="none" w:sz="0" w:space="0" w:color="auto"/>
      </w:divBdr>
    </w:div>
    <w:div w:id="211316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fs.fed.us/blogs/promise-biochar-forests-grasslands-and-farms" TargetMode="External"/><Relationship Id="rId21" Type="http://schemas.openxmlformats.org/officeDocument/2006/relationships/image" Target="media/image12.emf"/><Relationship Id="rId34" Type="http://schemas.openxmlformats.org/officeDocument/2006/relationships/image" Target="media/image18.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anr.edu/sites/WoodyBiomass/Project/California_Biomass_Power_Plan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hyperlink" Target="file:///C:\Users\michael\Google%20Drive\1_Biomass\https" TargetMode="External"/><Relationship Id="rId40" Type="http://schemas.openxmlformats.org/officeDocument/2006/relationships/hyperlink" Target="https://www.epa.gov/sites/production/files/2014-05/documents/huff-particle.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yperlink" Target="https://www.ncbi.nlm.nih.gov/pmc/articles/PMC3786913/" TargetMode="Externa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hyperlink" Target="https://www.epa.gov/sites/production/files/2014-05/documents/huff-particle.pdf"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package" Target="embeddings/Microsoft_Excel_Worksheet.xlsx"/><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www.climatetechwiki.org/technology/biochar" TargetMode="External"/><Relationship Id="rId43"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csanr.wsu.edu/biochar/" TargetMode="External"/><Relationship Id="rId38" Type="http://schemas.openxmlformats.org/officeDocument/2006/relationships/hyperlink" Target="https://www.fs.fed.us/blogs/promise-biochar-forests-grasslands-and-farms"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sites.google.com/view/biomass-info/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8C51B-A62B-614D-A13A-0268EB3C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7555</Words>
  <Characters>43065</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mf37</dc:creator>
  <cp:keywords/>
  <dc:description/>
  <cp:lastModifiedBy>Microsoft Office User</cp:lastModifiedBy>
  <cp:revision>2</cp:revision>
  <cp:lastPrinted>2019-11-21T06:10:00Z</cp:lastPrinted>
  <dcterms:created xsi:type="dcterms:W3CDTF">2020-01-19T02:51:00Z</dcterms:created>
  <dcterms:modified xsi:type="dcterms:W3CDTF">2020-01-19T02:51:00Z</dcterms:modified>
</cp:coreProperties>
</file>